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三门峡市档案局2023年政府信息公开工作年度报告</w:t>
      </w:r>
    </w:p>
    <w:bookmarkEnd w:id="0"/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2023年，市档案局结合档案业务认真做好政府信息公开工作。一是紧紧围绕市委、市政府中心工作，认真落实档案“三合一”制度、档案行政执法检查、十四五档案事业发展规划中期评估、主题教育文件材料收集归档等工作的信息公开。二是按要求及时调整河南政务服务网上我局的政务服务事项，对办事指南、申请材料、办理流程等内容进一步完善。三是在“6.9”国际档案日当天进行了“线上答题＋线下展览”的档案宣传，共计接待2300余人次观展，发放500余份文创产品，7万余人次参与线上答题，有效提升了档案工作的社会影响力和群众知晓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（二）依申请公开：2023年，我局未收到依申请公开事项。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（三）政府信息管理：对以市档案局名义下发的规范性文件进行了全面梳理，本年制发件数为0件，现行有效件数为0件。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（四）政府信息公开平台建设：目前我局暂未建立自己的政府信息公开平台。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建立健全政府信息公开工作机制，落实专人做好政府信息公开各项工作，对所公开事项内容进行审核、把关，确保公开内容的合法性、准确性，确保公开的范围、形式、时限、程序等符合相关要求，并面向全社会接受公众监督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7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5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7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7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一存在的主要问题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我局政府信息公开工作还存在一定不足，主要是信息公开渠道较为单一。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我局积极扩大信息受众面，增强信息可读性，保障信息内容准确性、及时性，不断增强政府信息公开力度，提高政府信息服务社会民生能力。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</w:pPr>
      <w:r>
        <w:rPr>
          <w:rFonts w:hint="eastAsia"/>
          <w:lang w:eastAsia="zh-CN"/>
        </w:rPr>
        <w:t>三门峡市档案局</w:t>
      </w:r>
      <w:r>
        <w:t>严格按照《国务院办公厅关于印发〈政府信息公开信息处理费管理办法〉的通知》(国办函〔2020〕109 号)规定的按件、按量收费标准,本年度未产生信息公开处理费。</w:t>
      </w:r>
    </w:p>
    <w:p>
      <w:pPr>
        <w:widowControl/>
        <w:shd w:val="clear" w:color="auto" w:fill="FFFFFF"/>
        <w:ind w:firstLine="480"/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86"/>
    <w:family w:val="swiss"/>
    <w:pitch w:val="default"/>
    <w:sig w:usb0="A00002AF" w:usb1="500078FB" w:usb2="00000000" w:usb3="00000000" w:csb0="6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6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923</Words>
  <Characters>998</Characters>
  <Paragraphs>292</Paragraphs>
  <TotalTime>38</TotalTime>
  <ScaleCrop>false</ScaleCrop>
  <LinksUpToDate>false</LinksUpToDate>
  <CharactersWithSpaces>1010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2021-10-21T13:34:00Z</dcterms:created>
  <dc:creator>IdeaBank</dc:creator>
  <cp:lastModifiedBy>inspur</cp:lastModifiedBy>
  <dcterms:modified xsi:type="dcterms:W3CDTF">2024-01-19T09:56:27Z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