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三门峡市司法局</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zh-CN" w:eastAsia="zh-CN"/>
        </w:rPr>
        <w:t>关于</w:t>
      </w:r>
      <w:r>
        <w:rPr>
          <w:rFonts w:hint="eastAsia" w:ascii="方正小标宋_GBK" w:hAnsi="方正小标宋_GBK" w:eastAsia="方正小标宋_GBK" w:cs="方正小标宋_GBK"/>
          <w:b w:val="0"/>
          <w:bCs w:val="0"/>
          <w:color w:val="000000"/>
          <w:sz w:val="44"/>
          <w:szCs w:val="44"/>
          <w:lang w:val="en-US" w:eastAsia="zh-CN"/>
        </w:rPr>
        <w:t>征求《三门峡市居家社区养老服务促进</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方正小标宋_GBK" w:eastAsia="方正小标宋_GBK" w:cs="方正小标宋_GBK"/>
          <w:b w:val="0"/>
          <w:bCs w:val="0"/>
          <w:color w:val="000000"/>
          <w:sz w:val="44"/>
          <w:szCs w:val="44"/>
          <w:lang w:val="zh-CN" w:eastAsia="zh-CN"/>
        </w:rPr>
      </w:pPr>
      <w:r>
        <w:rPr>
          <w:rFonts w:hint="eastAsia" w:ascii="方正小标宋_GBK" w:hAnsi="方正小标宋_GBK" w:eastAsia="方正小标宋_GBK" w:cs="方正小标宋_GBK"/>
          <w:b w:val="0"/>
          <w:bCs w:val="0"/>
          <w:color w:val="000000"/>
          <w:sz w:val="44"/>
          <w:szCs w:val="44"/>
          <w:lang w:val="en-US" w:eastAsia="zh-CN"/>
        </w:rPr>
        <w:t>条例》（草案送审稿）修改意见</w:t>
      </w:r>
      <w:r>
        <w:rPr>
          <w:rFonts w:hint="eastAsia" w:ascii="方正小标宋_GBK" w:hAnsi="方正小标宋_GBK" w:eastAsia="方正小标宋_GBK" w:cs="方正小标宋_GBK"/>
          <w:b w:val="0"/>
          <w:bCs w:val="0"/>
          <w:color w:val="000000"/>
          <w:sz w:val="44"/>
          <w:szCs w:val="44"/>
          <w:lang w:val="zh-CN" w:eastAsia="zh-CN"/>
        </w:rPr>
        <w:t>的公告</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宋体" w:eastAsia="仿宋_GB2312" w:cs="宋体"/>
          <w:color w:val="222222"/>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为了规范居家社区养老服务工作，满足老年人居家</w:t>
      </w:r>
      <w:r>
        <w:rPr>
          <w:rFonts w:hint="default" w:ascii="仿宋_GB2312" w:hAnsi="仿宋_GB2312" w:eastAsia="仿宋_GB2312" w:cs="仿宋_GB2312"/>
          <w:b w:val="0"/>
          <w:bCs w:val="0"/>
          <w:color w:val="000000"/>
          <w:kern w:val="2"/>
          <w:sz w:val="32"/>
          <w:szCs w:val="32"/>
          <w:lang w:val="en" w:eastAsia="zh-CN"/>
        </w:rPr>
        <w:t>社区</w:t>
      </w:r>
      <w:r>
        <w:rPr>
          <w:rFonts w:hint="eastAsia" w:ascii="仿宋_GB2312" w:hAnsi="仿宋_GB2312" w:eastAsia="仿宋_GB2312" w:cs="仿宋_GB2312"/>
          <w:b w:val="0"/>
          <w:bCs w:val="0"/>
          <w:color w:val="000000"/>
          <w:kern w:val="2"/>
          <w:sz w:val="32"/>
          <w:szCs w:val="32"/>
          <w:lang w:val="en-US" w:eastAsia="zh-CN"/>
        </w:rPr>
        <w:t>养老服务需求，促进居家社区养老服务健康发展，按照三门峡市人大常委会立法安排，</w:t>
      </w:r>
      <w:r>
        <w:rPr>
          <w:rFonts w:hint="eastAsia" w:ascii="仿宋_GB2312" w:hAnsi="仿宋_GB2312" w:eastAsia="仿宋_GB2312" w:cs="仿宋_GB2312"/>
          <w:b w:val="0"/>
          <w:bCs w:val="0"/>
          <w:color w:val="000000"/>
          <w:kern w:val="2"/>
          <w:sz w:val="32"/>
          <w:szCs w:val="32"/>
          <w:lang w:eastAsia="zh-CN"/>
        </w:rPr>
        <w:t>市民政局</w:t>
      </w:r>
      <w:r>
        <w:rPr>
          <w:rFonts w:hint="default" w:ascii="仿宋_GB2312" w:hAnsi="仿宋_GB2312" w:eastAsia="仿宋_GB2312" w:cs="仿宋_GB2312"/>
          <w:b w:val="0"/>
          <w:bCs w:val="0"/>
          <w:color w:val="000000"/>
          <w:kern w:val="2"/>
          <w:sz w:val="32"/>
          <w:szCs w:val="32"/>
          <w:lang w:eastAsia="zh-Hans"/>
        </w:rPr>
        <w:t>起草了《</w:t>
      </w:r>
      <w:r>
        <w:rPr>
          <w:rFonts w:hint="default" w:ascii="仿宋_GB2312" w:hAnsi="仿宋_GB2312" w:eastAsia="仿宋_GB2312" w:cs="仿宋_GB2312"/>
          <w:b w:val="0"/>
          <w:bCs w:val="0"/>
          <w:color w:val="000000"/>
          <w:kern w:val="2"/>
          <w:sz w:val="32"/>
          <w:szCs w:val="32"/>
        </w:rPr>
        <w:t>三门峡</w:t>
      </w:r>
      <w:r>
        <w:rPr>
          <w:rFonts w:hint="default" w:ascii="仿宋_GB2312" w:hAnsi="仿宋_GB2312" w:eastAsia="仿宋_GB2312" w:cs="仿宋_GB2312"/>
          <w:b w:val="0"/>
          <w:bCs w:val="0"/>
          <w:color w:val="000000"/>
          <w:kern w:val="2"/>
          <w:sz w:val="32"/>
          <w:szCs w:val="32"/>
          <w:lang w:eastAsia="zh-Hans"/>
        </w:rPr>
        <w:t>市</w:t>
      </w:r>
      <w:r>
        <w:rPr>
          <w:rFonts w:hint="eastAsia" w:ascii="仿宋_GB2312" w:hAnsi="仿宋_GB2312" w:eastAsia="仿宋_GB2312" w:cs="仿宋_GB2312"/>
          <w:b w:val="0"/>
          <w:bCs w:val="0"/>
          <w:color w:val="000000"/>
          <w:kern w:val="2"/>
          <w:sz w:val="32"/>
          <w:szCs w:val="32"/>
          <w:lang w:eastAsia="zh-CN"/>
        </w:rPr>
        <w:t>居家社区养老服务促进条例</w:t>
      </w:r>
      <w:r>
        <w:rPr>
          <w:rFonts w:hint="default" w:ascii="仿宋_GB2312" w:hAnsi="仿宋_GB2312" w:eastAsia="仿宋_GB2312" w:cs="仿宋_GB2312"/>
          <w:b w:val="0"/>
          <w:bCs w:val="0"/>
          <w:color w:val="000000"/>
          <w:kern w:val="2"/>
          <w:sz w:val="32"/>
          <w:szCs w:val="32"/>
        </w:rPr>
        <w:t>》</w:t>
      </w:r>
      <w:r>
        <w:rPr>
          <w:rFonts w:hint="default" w:ascii="仿宋_GB2312" w:hAnsi="仿宋_GB2312" w:eastAsia="仿宋_GB2312" w:cs="仿宋_GB2312"/>
          <w:b w:val="0"/>
          <w:bCs w:val="0"/>
          <w:color w:val="000000"/>
          <w:kern w:val="2"/>
          <w:sz w:val="32"/>
          <w:szCs w:val="32"/>
          <w:lang w:eastAsia="zh-CN"/>
        </w:rPr>
        <w:t>（草案</w:t>
      </w:r>
      <w:r>
        <w:rPr>
          <w:rFonts w:hint="eastAsia" w:ascii="仿宋_GB2312" w:hAnsi="仿宋_GB2312" w:eastAsia="仿宋_GB2312" w:cs="仿宋_GB2312"/>
          <w:b w:val="0"/>
          <w:bCs w:val="0"/>
          <w:color w:val="000000"/>
          <w:kern w:val="2"/>
          <w:sz w:val="32"/>
          <w:szCs w:val="32"/>
          <w:lang w:eastAsia="zh-CN"/>
        </w:rPr>
        <w:t>送审稿</w:t>
      </w:r>
      <w:r>
        <w:rPr>
          <w:rFonts w:hint="default" w:ascii="仿宋_GB2312" w:hAnsi="仿宋_GB2312" w:eastAsia="仿宋_GB2312" w:cs="仿宋_GB2312"/>
          <w:b w:val="0"/>
          <w:bCs w:val="0"/>
          <w:color w:val="000000"/>
          <w:kern w:val="2"/>
          <w:sz w:val="32"/>
          <w:szCs w:val="32"/>
          <w:lang w:eastAsia="zh-CN"/>
        </w:rPr>
        <w:t>）</w:t>
      </w:r>
      <w:r>
        <w:rPr>
          <w:rFonts w:hint="eastAsia" w:ascii="仿宋_GB2312" w:hAnsi="仿宋_GB2312" w:eastAsia="仿宋_GB2312" w:cs="仿宋_GB2312"/>
          <w:b w:val="0"/>
          <w:bCs w:val="0"/>
          <w:color w:val="000000"/>
          <w:kern w:val="2"/>
          <w:sz w:val="32"/>
          <w:szCs w:val="32"/>
          <w:lang w:val="en-US" w:eastAsia="zh-CN"/>
        </w:rPr>
        <w:t>及其起草说明，现将</w:t>
      </w:r>
      <w:r>
        <w:rPr>
          <w:rFonts w:hint="default" w:ascii="仿宋_GB2312" w:hAnsi="仿宋_GB2312" w:eastAsia="仿宋_GB2312" w:cs="仿宋_GB2312"/>
          <w:b w:val="0"/>
          <w:bCs w:val="0"/>
          <w:color w:val="000000"/>
          <w:kern w:val="2"/>
          <w:sz w:val="32"/>
          <w:szCs w:val="32"/>
          <w:lang w:eastAsia="zh-Hans"/>
        </w:rPr>
        <w:t>《</w:t>
      </w:r>
      <w:r>
        <w:rPr>
          <w:rFonts w:hint="default" w:ascii="仿宋_GB2312" w:hAnsi="仿宋_GB2312" w:eastAsia="仿宋_GB2312" w:cs="仿宋_GB2312"/>
          <w:b w:val="0"/>
          <w:bCs w:val="0"/>
          <w:color w:val="000000"/>
          <w:kern w:val="2"/>
          <w:sz w:val="32"/>
          <w:szCs w:val="32"/>
        </w:rPr>
        <w:t>三门峡</w:t>
      </w:r>
      <w:r>
        <w:rPr>
          <w:rFonts w:hint="default" w:ascii="仿宋_GB2312" w:hAnsi="仿宋_GB2312" w:eastAsia="仿宋_GB2312" w:cs="仿宋_GB2312"/>
          <w:b w:val="0"/>
          <w:bCs w:val="0"/>
          <w:color w:val="000000"/>
          <w:kern w:val="2"/>
          <w:sz w:val="32"/>
          <w:szCs w:val="32"/>
          <w:lang w:eastAsia="zh-Hans"/>
        </w:rPr>
        <w:t>市</w:t>
      </w:r>
      <w:r>
        <w:rPr>
          <w:rFonts w:hint="eastAsia" w:ascii="仿宋_GB2312" w:hAnsi="仿宋_GB2312" w:eastAsia="仿宋_GB2312" w:cs="仿宋_GB2312"/>
          <w:b w:val="0"/>
          <w:bCs w:val="0"/>
          <w:color w:val="000000"/>
          <w:kern w:val="2"/>
          <w:sz w:val="32"/>
          <w:szCs w:val="32"/>
          <w:lang w:eastAsia="zh-CN"/>
        </w:rPr>
        <w:t>居家社区养老服务促进条例</w:t>
      </w:r>
      <w:r>
        <w:rPr>
          <w:rFonts w:hint="default" w:ascii="仿宋_GB2312" w:hAnsi="仿宋_GB2312" w:eastAsia="仿宋_GB2312" w:cs="仿宋_GB2312"/>
          <w:b w:val="0"/>
          <w:bCs w:val="0"/>
          <w:color w:val="000000"/>
          <w:kern w:val="2"/>
          <w:sz w:val="32"/>
          <w:szCs w:val="32"/>
        </w:rPr>
        <w:t>》</w:t>
      </w:r>
      <w:r>
        <w:rPr>
          <w:rFonts w:hint="default" w:ascii="仿宋_GB2312" w:hAnsi="仿宋_GB2312" w:eastAsia="仿宋_GB2312" w:cs="仿宋_GB2312"/>
          <w:b w:val="0"/>
          <w:bCs w:val="0"/>
          <w:color w:val="000000"/>
          <w:kern w:val="2"/>
          <w:sz w:val="32"/>
          <w:szCs w:val="32"/>
          <w:lang w:eastAsia="zh-CN"/>
        </w:rPr>
        <w:t>（草案</w:t>
      </w:r>
      <w:r>
        <w:rPr>
          <w:rFonts w:hint="eastAsia" w:ascii="仿宋_GB2312" w:hAnsi="仿宋_GB2312" w:eastAsia="仿宋_GB2312" w:cs="仿宋_GB2312"/>
          <w:b w:val="0"/>
          <w:bCs w:val="0"/>
          <w:color w:val="000000"/>
          <w:kern w:val="2"/>
          <w:sz w:val="32"/>
          <w:szCs w:val="32"/>
          <w:lang w:eastAsia="zh-CN"/>
        </w:rPr>
        <w:t>送审稿</w:t>
      </w:r>
      <w:r>
        <w:rPr>
          <w:rFonts w:hint="default" w:ascii="仿宋_GB2312" w:hAnsi="仿宋_GB2312" w:eastAsia="仿宋_GB2312" w:cs="仿宋_GB2312"/>
          <w:b w:val="0"/>
          <w:bCs w:val="0"/>
          <w:color w:val="000000"/>
          <w:kern w:val="2"/>
          <w:sz w:val="32"/>
          <w:szCs w:val="32"/>
          <w:lang w:eastAsia="zh-CN"/>
        </w:rPr>
        <w:t>）</w:t>
      </w:r>
      <w:r>
        <w:rPr>
          <w:rFonts w:hint="eastAsia" w:ascii="仿宋_GB2312" w:hAnsi="仿宋_GB2312" w:eastAsia="仿宋_GB2312" w:cs="仿宋_GB2312"/>
          <w:b w:val="0"/>
          <w:bCs w:val="0"/>
          <w:color w:val="000000"/>
          <w:kern w:val="2"/>
          <w:sz w:val="32"/>
          <w:szCs w:val="32"/>
          <w:lang w:val="en-US" w:eastAsia="zh-CN"/>
        </w:rPr>
        <w:t>向社会公开征求意见，以便进一步研究、修改完善。欢迎大家提出您们的宝贵意见，请于</w:t>
      </w:r>
      <w:r>
        <w:rPr>
          <w:rFonts w:hint="default" w:ascii="仿宋_GB2312" w:hAnsi="仿宋_GB2312" w:eastAsia="仿宋_GB2312" w:cs="仿宋_GB2312"/>
          <w:b w:val="0"/>
          <w:bCs w:val="0"/>
          <w:color w:val="000000"/>
          <w:kern w:val="2"/>
          <w:sz w:val="32"/>
          <w:szCs w:val="32"/>
          <w:lang w:val="en-US" w:eastAsia="zh-CN"/>
        </w:rPr>
        <w:t>202</w:t>
      </w:r>
      <w:r>
        <w:rPr>
          <w:rFonts w:hint="eastAsia" w:ascii="仿宋_GB2312" w:hAnsi="仿宋_GB2312" w:eastAsia="仿宋_GB2312" w:cs="仿宋_GB2312"/>
          <w:b w:val="0"/>
          <w:bCs w:val="0"/>
          <w:color w:val="000000"/>
          <w:kern w:val="2"/>
          <w:sz w:val="32"/>
          <w:szCs w:val="32"/>
          <w:lang w:val="en-US" w:eastAsia="zh-CN"/>
        </w:rPr>
        <w:t>4</w:t>
      </w:r>
      <w:r>
        <w:rPr>
          <w:rFonts w:hint="default" w:ascii="仿宋_GB2312" w:hAnsi="仿宋_GB2312" w:eastAsia="仿宋_GB2312" w:cs="仿宋_GB2312"/>
          <w:b w:val="0"/>
          <w:bCs w:val="0"/>
          <w:color w:val="000000"/>
          <w:kern w:val="2"/>
          <w:sz w:val="32"/>
          <w:szCs w:val="32"/>
          <w:lang w:val="en-US" w:eastAsia="zh-CN"/>
        </w:rPr>
        <w:t>年</w:t>
      </w:r>
      <w:r>
        <w:rPr>
          <w:rFonts w:hint="default" w:ascii="仿宋_GB2312" w:hAnsi="仿宋_GB2312" w:eastAsia="仿宋_GB2312" w:cs="仿宋_GB2312"/>
          <w:b w:val="0"/>
          <w:bCs w:val="0"/>
          <w:color w:val="000000"/>
          <w:kern w:val="2"/>
          <w:sz w:val="32"/>
          <w:szCs w:val="32"/>
          <w:lang w:val="en" w:eastAsia="zh-CN"/>
        </w:rPr>
        <w:t>3</w:t>
      </w:r>
      <w:r>
        <w:rPr>
          <w:rFonts w:hint="default" w:ascii="仿宋_GB2312" w:hAnsi="仿宋_GB2312" w:eastAsia="仿宋_GB2312" w:cs="仿宋_GB2312"/>
          <w:b w:val="0"/>
          <w:bCs w:val="0"/>
          <w:color w:val="000000"/>
          <w:kern w:val="2"/>
          <w:sz w:val="32"/>
          <w:szCs w:val="32"/>
          <w:lang w:val="en-US" w:eastAsia="zh-CN"/>
        </w:rPr>
        <w:t>月</w:t>
      </w:r>
      <w:r>
        <w:rPr>
          <w:rFonts w:hint="default" w:ascii="仿宋_GB2312" w:hAnsi="仿宋_GB2312" w:eastAsia="仿宋_GB2312" w:cs="仿宋_GB2312"/>
          <w:b w:val="0"/>
          <w:bCs w:val="0"/>
          <w:color w:val="000000"/>
          <w:kern w:val="2"/>
          <w:sz w:val="32"/>
          <w:szCs w:val="32"/>
          <w:lang w:val="en" w:eastAsia="zh-CN"/>
        </w:rPr>
        <w:t>7</w:t>
      </w:r>
      <w:r>
        <w:rPr>
          <w:rFonts w:hint="default" w:ascii="仿宋_GB2312" w:hAnsi="仿宋_GB2312" w:eastAsia="仿宋_GB2312" w:cs="仿宋_GB2312"/>
          <w:b w:val="0"/>
          <w:bCs w:val="0"/>
          <w:color w:val="000000"/>
          <w:kern w:val="2"/>
          <w:sz w:val="32"/>
          <w:szCs w:val="32"/>
          <w:lang w:val="en-US" w:eastAsia="zh-CN"/>
        </w:rPr>
        <w:t>日前，将意见建议通过电子邮件、传真或者信函等形式，反馈至三门峡市司法局立法科（202房间）。</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contextualSpacing/>
        <w:jc w:val="both"/>
        <w:textAlignment w:val="auto"/>
        <w:rPr>
          <w:rFonts w:hint="default" w:ascii="仿宋_GB2312" w:hAnsi="Tahoma" w:eastAsia="仿宋_GB2312" w:cs="Times New Roman"/>
          <w:kern w:val="0"/>
          <w:sz w:val="32"/>
          <w:szCs w:val="32"/>
          <w:lang w:val="en-US" w:eastAsia="zh-CN"/>
        </w:rPr>
      </w:pPr>
      <w:r>
        <w:rPr>
          <w:rFonts w:hint="default" w:ascii="仿宋_GB2312" w:hAnsi="Tahoma" w:eastAsia="仿宋_GB2312" w:cs="Times New Roman"/>
          <w:kern w:val="0"/>
          <w:sz w:val="32"/>
          <w:szCs w:val="32"/>
          <w:lang w:val="en-US" w:eastAsia="zh-CN"/>
        </w:rPr>
        <w:t>联系电话（传真）：0398-2817103</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contextualSpacing/>
        <w:jc w:val="both"/>
        <w:textAlignment w:val="auto"/>
        <w:rPr>
          <w:rFonts w:hint="default" w:ascii="仿宋_GB2312" w:hAnsi="Tahoma" w:eastAsia="仿宋_GB2312" w:cs="Times New Roman"/>
          <w:kern w:val="0"/>
          <w:sz w:val="32"/>
          <w:szCs w:val="32"/>
          <w:lang w:val="en-US" w:eastAsia="zh-CN"/>
        </w:rPr>
      </w:pPr>
      <w:r>
        <w:rPr>
          <w:rFonts w:hint="default" w:ascii="仿宋_GB2312" w:hAnsi="Tahoma" w:eastAsia="仿宋_GB2312" w:cs="Times New Roman"/>
          <w:kern w:val="0"/>
          <w:sz w:val="32"/>
          <w:szCs w:val="32"/>
          <w:lang w:val="en-US" w:eastAsia="zh-CN"/>
        </w:rPr>
        <w:t>电子邮箱：</w:t>
      </w:r>
      <w:r>
        <w:rPr>
          <w:rFonts w:hint="default" w:ascii="仿宋_GB2312" w:hAnsi="Tahoma" w:eastAsia="仿宋_GB2312" w:cs="Times New Roman"/>
          <w:kern w:val="0"/>
          <w:sz w:val="32"/>
          <w:szCs w:val="32"/>
          <w:lang w:val="en-US" w:eastAsia="zh-CN"/>
        </w:rPr>
        <w:fldChar w:fldCharType="begin"/>
      </w:r>
      <w:r>
        <w:rPr>
          <w:rFonts w:hint="default" w:ascii="仿宋_GB2312" w:hAnsi="Tahoma" w:eastAsia="仿宋_GB2312" w:cs="Times New Roman"/>
          <w:kern w:val="0"/>
          <w:sz w:val="32"/>
          <w:szCs w:val="32"/>
          <w:lang w:val="en-US" w:eastAsia="zh-CN"/>
        </w:rPr>
        <w:instrText xml:space="preserve"> HYPERLINK "mailto:smxsfjlfk@163.com%EF%BC%8C" \o "smxsfjlfk@163.com" </w:instrText>
      </w:r>
      <w:r>
        <w:rPr>
          <w:rFonts w:hint="default" w:ascii="仿宋_GB2312" w:hAnsi="Tahoma" w:eastAsia="仿宋_GB2312" w:cs="Times New Roman"/>
          <w:kern w:val="0"/>
          <w:sz w:val="32"/>
          <w:szCs w:val="32"/>
          <w:lang w:val="en-US" w:eastAsia="zh-CN"/>
        </w:rPr>
        <w:fldChar w:fldCharType="separate"/>
      </w:r>
      <w:r>
        <w:rPr>
          <w:rFonts w:hint="default" w:ascii="仿宋_GB2312" w:hAnsi="Tahoma" w:eastAsia="仿宋_GB2312" w:cs="Times New Roman"/>
          <w:kern w:val="0"/>
          <w:sz w:val="32"/>
          <w:szCs w:val="32"/>
          <w:lang w:val="en-US" w:eastAsia="zh-CN"/>
        </w:rPr>
        <w:t>smxsfjlfk@163.com</w:t>
      </w:r>
      <w:r>
        <w:rPr>
          <w:rFonts w:hint="default" w:ascii="仿宋_GB2312" w:hAnsi="Tahoma" w:eastAsia="仿宋_GB2312" w:cs="Times New Roman"/>
          <w:kern w:val="0"/>
          <w:sz w:val="32"/>
          <w:szCs w:val="32"/>
          <w:lang w:val="en-US" w:eastAsia="zh-CN"/>
        </w:rPr>
        <w:fldChar w:fldCharType="end"/>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contextualSpacing/>
        <w:jc w:val="both"/>
        <w:textAlignment w:val="auto"/>
        <w:rPr>
          <w:rFonts w:hint="default" w:ascii="仿宋_GB2312" w:hAnsi="Tahoma" w:eastAsia="仿宋_GB2312" w:cs="Times New Roman"/>
          <w:kern w:val="0"/>
          <w:sz w:val="32"/>
          <w:szCs w:val="32"/>
          <w:lang w:val="en-US" w:eastAsia="zh-CN"/>
        </w:rPr>
      </w:pPr>
      <w:r>
        <w:rPr>
          <w:rFonts w:hint="default" w:ascii="仿宋_GB2312" w:hAnsi="Tahoma" w:eastAsia="仿宋_GB2312" w:cs="Times New Roman"/>
          <w:kern w:val="0"/>
          <w:sz w:val="32"/>
          <w:szCs w:val="32"/>
          <w:lang w:val="en-US" w:eastAsia="zh-CN"/>
        </w:rPr>
        <w:t>邮 编：472000</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contextualSpacing/>
        <w:jc w:val="both"/>
        <w:textAlignment w:val="auto"/>
        <w:rPr>
          <w:rFonts w:hint="default" w:ascii="仿宋_GB2312" w:hAnsi="Tahoma" w:eastAsia="仿宋_GB2312" w:cs="Times New Roman"/>
          <w:kern w:val="0"/>
          <w:sz w:val="32"/>
          <w:szCs w:val="32"/>
          <w:lang w:val="en-US" w:eastAsia="zh-CN"/>
        </w:rPr>
      </w:pPr>
      <w:r>
        <w:rPr>
          <w:rFonts w:hint="default" w:ascii="仿宋_GB2312" w:hAnsi="Tahoma" w:eastAsia="仿宋_GB2312" w:cs="Times New Roman"/>
          <w:kern w:val="0"/>
          <w:sz w:val="32"/>
          <w:szCs w:val="32"/>
          <w:lang w:val="en-US" w:eastAsia="zh-CN"/>
        </w:rPr>
        <w:t>来信地址：三门峡市司法局（三门峡市湖滨区崤山路中段永兴街）</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contextualSpacing/>
        <w:jc w:val="both"/>
        <w:textAlignment w:val="auto"/>
        <w:rPr>
          <w:rFonts w:hint="default" w:ascii="仿宋_GB2312" w:hAnsi="Tahoma" w:eastAsia="仿宋_GB2312" w:cs="Times New Roman"/>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Tahoma" w:eastAsia="仿宋_GB2312" w:cs="Times New Roman"/>
          <w:kern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4800" w:firstLineChars="1500"/>
        <w:textAlignment w:val="auto"/>
        <w:rPr>
          <w:rFonts w:hint="eastAsia" w:ascii="仿宋_GB2312" w:hAnsi="Tahoma" w:eastAsia="仿宋_GB2312" w:cs="Times New Roman"/>
          <w:kern w:val="0"/>
          <w:sz w:val="32"/>
          <w:szCs w:val="32"/>
          <w:lang w:val="zh-CN" w:eastAsia="zh-CN"/>
        </w:rPr>
      </w:pPr>
      <w:r>
        <w:rPr>
          <w:rFonts w:hint="default" w:ascii="仿宋_GB2312" w:hAnsi="Tahoma" w:eastAsia="仿宋_GB2312" w:cs="Times New Roman"/>
          <w:kern w:val="0"/>
          <w:sz w:val="32"/>
          <w:szCs w:val="32"/>
          <w:lang w:val="en-US" w:eastAsia="zh-CN"/>
        </w:rPr>
        <w:t>202</w:t>
      </w:r>
      <w:r>
        <w:rPr>
          <w:rFonts w:hint="eastAsia" w:ascii="仿宋_GB2312" w:hAnsi="Tahoma" w:eastAsia="仿宋_GB2312" w:cs="Times New Roman"/>
          <w:kern w:val="0"/>
          <w:sz w:val="32"/>
          <w:szCs w:val="32"/>
          <w:lang w:val="en-US" w:eastAsia="zh-CN"/>
        </w:rPr>
        <w:t>4</w:t>
      </w:r>
      <w:r>
        <w:rPr>
          <w:rFonts w:hint="default" w:ascii="仿宋_GB2312" w:hAnsi="Tahoma" w:eastAsia="仿宋_GB2312" w:cs="Times New Roman"/>
          <w:kern w:val="0"/>
          <w:sz w:val="32"/>
          <w:szCs w:val="32"/>
          <w:lang w:val="en-US" w:eastAsia="zh-CN"/>
        </w:rPr>
        <w:t>年</w:t>
      </w:r>
      <w:r>
        <w:rPr>
          <w:rFonts w:hint="default" w:ascii="仿宋_GB2312" w:hAnsi="Tahoma" w:eastAsia="仿宋_GB2312" w:cs="Times New Roman"/>
          <w:kern w:val="0"/>
          <w:sz w:val="32"/>
          <w:szCs w:val="32"/>
          <w:lang w:val="en" w:eastAsia="zh-CN"/>
        </w:rPr>
        <w:t>2</w:t>
      </w:r>
      <w:r>
        <w:rPr>
          <w:rFonts w:hint="default" w:ascii="仿宋_GB2312" w:hAnsi="Tahoma" w:eastAsia="仿宋_GB2312" w:cs="Times New Roman"/>
          <w:kern w:val="0"/>
          <w:sz w:val="32"/>
          <w:szCs w:val="32"/>
          <w:lang w:val="en-US" w:eastAsia="zh-CN"/>
        </w:rPr>
        <w:t>月</w:t>
      </w:r>
      <w:r>
        <w:rPr>
          <w:rFonts w:hint="default" w:ascii="仿宋_GB2312" w:hAnsi="Tahoma" w:eastAsia="仿宋_GB2312" w:cs="Times New Roman"/>
          <w:kern w:val="0"/>
          <w:sz w:val="32"/>
          <w:szCs w:val="32"/>
          <w:lang w:val="en" w:eastAsia="zh-CN"/>
        </w:rPr>
        <w:t>5</w:t>
      </w:r>
      <w:r>
        <w:rPr>
          <w:rFonts w:hint="default" w:ascii="仿宋_GB2312" w:hAnsi="Tahoma" w:eastAsia="仿宋_GB2312" w:cs="Times New Roman"/>
          <w:kern w:val="0"/>
          <w:sz w:val="32"/>
          <w:szCs w:val="32"/>
          <w:lang w:val="en-US" w:eastAsia="zh-CN"/>
        </w:rPr>
        <w:t>日</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880" w:firstLineChars="200"/>
        <w:jc w:val="both"/>
        <w:textAlignment w:val="auto"/>
        <w:rPr>
          <w:rFonts w:hint="eastAsia" w:ascii="方正小标宋简体" w:hAnsi="方正小标宋简体" w:eastAsia="方正小标宋简体" w:cs="方正小标宋简体"/>
          <w:color w:val="000000"/>
          <w:kern w:val="2"/>
          <w:sz w:val="44"/>
          <w:szCs w:val="44"/>
          <w:lang w:val="en-US" w:eastAsia="zh-CN" w:bidi="ar"/>
        </w:rPr>
        <w:sectPr>
          <w:footerReference r:id="rId3" w:type="default"/>
          <w:pgSz w:w="11906" w:h="16838"/>
          <w:pgMar w:top="2098" w:right="1474" w:bottom="1984" w:left="1587" w:header="851" w:footer="1151" w:gutter="0"/>
          <w:pgBorders>
            <w:top w:val="none" w:sz="0" w:space="0"/>
            <w:left w:val="none" w:sz="0" w:space="0"/>
            <w:bottom w:val="none" w:sz="0" w:space="0"/>
            <w:right w:val="none" w:sz="0" w:space="0"/>
          </w:pgBorders>
          <w:pgNumType w:fmt="decimal"/>
          <w:cols w:space="0" w:num="1"/>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880" w:firstLineChars="200"/>
        <w:jc w:val="both"/>
        <w:textAlignment w:val="auto"/>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小标宋简体" w:hAnsi="方正小标宋简体" w:eastAsia="方正小标宋简体" w:cs="方正小标宋简体"/>
          <w:color w:val="000000"/>
          <w:kern w:val="2"/>
          <w:sz w:val="44"/>
          <w:szCs w:val="44"/>
          <w:lang w:val="en-US" w:eastAsia="zh-CN" w:bidi="ar"/>
        </w:rPr>
        <w:t>三门峡市居家社区养老服务促进条例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（草案送审稿）</w:t>
      </w:r>
    </w:p>
    <w:p>
      <w:pPr>
        <w:pStyle w:val="18"/>
        <w:keepNext w:val="0"/>
        <w:keepLines w:val="0"/>
        <w:pageBreakBefore w:val="0"/>
        <w:widowControl/>
        <w:suppressLineNumbers w:val="0"/>
        <w:kinsoku/>
        <w:wordWrap/>
        <w:overflowPunct/>
        <w:topLinePunct w:val="0"/>
        <w:autoSpaceDE w:val="0"/>
        <w:autoSpaceDN/>
        <w:bidi w:val="0"/>
        <w:adjustRightInd/>
        <w:snapToGrid/>
        <w:spacing w:line="600" w:lineRule="exact"/>
        <w:ind w:left="0" w:leftChars="0" w:right="0" w:rightChars="0"/>
        <w:jc w:val="both"/>
        <w:textAlignment w:val="auto"/>
        <w:rPr>
          <w:rFonts w:hint="eastAsia" w:ascii="黑体" w:hAnsi="黑体" w:eastAsia="黑体" w:cs="黑体"/>
          <w:b w:val="0"/>
          <w:bCs w:val="0"/>
          <w:color w:val="000000"/>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kern w:val="2"/>
          <w:sz w:val="32"/>
          <w:szCs w:val="32"/>
          <w:lang w:val="en-US" w:eastAsia="zh-CN"/>
        </w:rPr>
      </w:pPr>
      <w:r>
        <w:rPr>
          <w:rFonts w:hint="eastAsia" w:ascii="黑体" w:hAnsi="黑体" w:eastAsia="黑体" w:cs="黑体"/>
          <w:b w:val="0"/>
          <w:bCs w:val="0"/>
          <w:color w:val="000000"/>
          <w:kern w:val="2"/>
          <w:sz w:val="32"/>
          <w:szCs w:val="32"/>
          <w:lang w:val="en-US" w:eastAsia="zh-CN"/>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黑体" w:hAnsi="黑体" w:eastAsia="黑体" w:cs="黑体"/>
          <w:b w:val="0"/>
          <w:bCs w:val="0"/>
          <w:color w:val="000000"/>
          <w:kern w:val="2"/>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color w:val="000000"/>
          <w:kern w:val="2"/>
          <w:sz w:val="32"/>
          <w:szCs w:val="32"/>
        </w:rPr>
        <w:t>第一条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目的和依据</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default" w:ascii="仿宋_GB2312" w:hAnsi="宋体" w:eastAsia="仿宋_GB2312" w:cs="仿宋_GB2312"/>
          <w:b/>
          <w:bCs/>
          <w:i w:val="0"/>
          <w:iCs w:val="0"/>
          <w:caps w:val="0"/>
          <w:color w:val="auto"/>
          <w:spacing w:val="0"/>
          <w:kern w:val="0"/>
          <w:sz w:val="32"/>
          <w:szCs w:val="32"/>
          <w:shd w:val="clear" w:color="auto" w:fill="FFFFFF"/>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为了满足老年人居家社区养老服务需求，促进和规范居家社区养老服务健康发展，根据《中华人民共和国老年人权益保障法》、《河南省养老服务条例》等有关法律法规，结合本市实际，制定本条例。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color w:val="000000"/>
          <w:kern w:val="2"/>
          <w:sz w:val="32"/>
          <w:szCs w:val="32"/>
        </w:rPr>
        <w:t>第二条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【适用范围】</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default" w:ascii="仿宋_GB2312" w:hAnsi="宋体" w:eastAsia="仿宋_GB2312" w:cs="仿宋_GB2312"/>
          <w:b/>
          <w:bCs/>
          <w:i w:val="0"/>
          <w:iCs w:val="0"/>
          <w:caps w:val="0"/>
          <w:color w:val="auto"/>
          <w:spacing w:val="0"/>
          <w:kern w:val="0"/>
          <w:sz w:val="32"/>
          <w:szCs w:val="32"/>
          <w:shd w:val="clear" w:color="auto" w:fill="FFFFFF"/>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本条例适用于本市行政区域内的居家社区养老服务及其监督管理工作。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eastAsia" w:ascii="仿宋_GB2312" w:hAnsi="仿宋_GB2312" w:eastAsia="仿宋_GB2312" w:cs="仿宋_GB2312"/>
          <w:b w:val="0"/>
          <w:bCs w:val="0"/>
          <w:color w:val="000000"/>
          <w:kern w:val="2"/>
          <w:sz w:val="32"/>
          <w:szCs w:val="32"/>
        </w:rPr>
      </w:pPr>
      <w:r>
        <w:rPr>
          <w:rFonts w:hint="eastAsia" w:ascii="仿宋_GB2312" w:hAnsi="仿宋_GB2312" w:eastAsia="仿宋_GB2312" w:cs="仿宋_GB2312"/>
          <w:b w:val="0"/>
          <w:bCs w:val="0"/>
          <w:color w:val="000000"/>
          <w:kern w:val="2"/>
          <w:sz w:val="32"/>
          <w:szCs w:val="32"/>
        </w:rPr>
        <w:t>本条例所称居家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b w:val="0"/>
          <w:bCs w:val="0"/>
          <w:color w:val="000000"/>
          <w:kern w:val="2"/>
          <w:sz w:val="32"/>
          <w:szCs w:val="32"/>
        </w:rPr>
        <w:t>养老服务</w:t>
      </w:r>
      <w:r>
        <w:rPr>
          <w:rFonts w:hint="eastAsia" w:ascii="仿宋_GB2312" w:hAnsi="仿宋_GB2312" w:eastAsia="仿宋_GB2312" w:cs="仿宋_GB2312"/>
          <w:b w:val="0"/>
          <w:bCs w:val="0"/>
          <w:color w:val="000000"/>
          <w:kern w:val="2"/>
          <w:sz w:val="32"/>
          <w:szCs w:val="32"/>
          <w:lang w:eastAsia="zh-CN"/>
        </w:rPr>
        <w:t>，</w:t>
      </w:r>
      <w:r>
        <w:rPr>
          <w:rFonts w:hint="eastAsia" w:ascii="仿宋_GB2312" w:hAnsi="仿宋_GB2312" w:eastAsia="仿宋_GB2312" w:cs="仿宋_GB2312"/>
          <w:b w:val="0"/>
          <w:bCs w:val="0"/>
          <w:color w:val="000000"/>
          <w:kern w:val="2"/>
          <w:sz w:val="32"/>
          <w:szCs w:val="32"/>
        </w:rPr>
        <w:t>是指以家庭为基础，以城乡社区为依托，</w:t>
      </w:r>
      <w:r>
        <w:rPr>
          <w:rFonts w:hint="eastAsia" w:ascii="仿宋_GB2312" w:hAnsi="仿宋_GB2312" w:eastAsia="仿宋_GB2312" w:cs="仿宋_GB2312"/>
          <w:b w:val="0"/>
          <w:bCs w:val="0"/>
          <w:color w:val="000000"/>
          <w:kern w:val="2"/>
          <w:sz w:val="32"/>
          <w:szCs w:val="32"/>
          <w:lang w:val="en-US" w:eastAsia="zh-CN"/>
        </w:rPr>
        <w:t>以社会保障制度为支撑，</w:t>
      </w:r>
      <w:r>
        <w:rPr>
          <w:rFonts w:hint="eastAsia" w:ascii="仿宋_GB2312" w:hAnsi="仿宋_GB2312" w:eastAsia="仿宋_GB2312" w:cs="仿宋_GB2312"/>
          <w:b w:val="0"/>
          <w:bCs w:val="0"/>
          <w:color w:val="000000"/>
          <w:kern w:val="2"/>
          <w:sz w:val="32"/>
          <w:szCs w:val="32"/>
        </w:rPr>
        <w:t>由政府提供基本公共服务，</w:t>
      </w:r>
      <w:r>
        <w:rPr>
          <w:rFonts w:hint="eastAsia" w:ascii="仿宋_GB2312" w:hAnsi="仿宋_GB2312" w:eastAsia="仿宋_GB2312" w:cs="仿宋_GB2312"/>
          <w:b w:val="0"/>
          <w:bCs w:val="0"/>
          <w:color w:val="000000"/>
          <w:kern w:val="2"/>
          <w:sz w:val="32"/>
          <w:szCs w:val="32"/>
          <w:lang w:eastAsia="zh-CN"/>
        </w:rPr>
        <w:t>企业事业单位和</w:t>
      </w:r>
      <w:r>
        <w:rPr>
          <w:rFonts w:hint="eastAsia" w:ascii="仿宋_GB2312" w:hAnsi="仿宋_GB2312" w:eastAsia="仿宋_GB2312" w:cs="仿宋_GB2312"/>
          <w:b w:val="0"/>
          <w:bCs w:val="0"/>
          <w:color w:val="000000"/>
          <w:kern w:val="2"/>
          <w:sz w:val="32"/>
          <w:szCs w:val="32"/>
        </w:rPr>
        <w:t>社会组织提供专业化服务，基层群众性自治组织和志愿者提供公益互助服务</w:t>
      </w:r>
      <w:r>
        <w:rPr>
          <w:rFonts w:hint="eastAsia" w:ascii="仿宋_GB2312" w:hAnsi="仿宋_GB2312" w:eastAsia="仿宋_GB2312" w:cs="仿宋_GB2312"/>
          <w:b w:val="0"/>
          <w:bCs w:val="0"/>
          <w:color w:val="000000"/>
          <w:kern w:val="2"/>
          <w:sz w:val="32"/>
          <w:szCs w:val="32"/>
          <w:lang w:eastAsia="zh-CN"/>
        </w:rPr>
        <w:t>共同组成</w:t>
      </w:r>
      <w:r>
        <w:rPr>
          <w:rFonts w:hint="eastAsia" w:ascii="仿宋_GB2312" w:hAnsi="仿宋_GB2312" w:eastAsia="仿宋_GB2312" w:cs="仿宋_GB2312"/>
          <w:b w:val="0"/>
          <w:bCs w:val="0"/>
          <w:color w:val="000000"/>
          <w:kern w:val="2"/>
          <w:sz w:val="32"/>
          <w:szCs w:val="32"/>
        </w:rPr>
        <w:t>，</w:t>
      </w:r>
      <w:r>
        <w:rPr>
          <w:rFonts w:hint="eastAsia" w:ascii="仿宋_GB2312" w:hAnsi="仿宋_GB2312" w:eastAsia="仿宋_GB2312" w:cs="仿宋_GB2312"/>
          <w:b w:val="0"/>
          <w:bCs w:val="0"/>
          <w:color w:val="000000"/>
          <w:kern w:val="2"/>
          <w:sz w:val="32"/>
          <w:szCs w:val="32"/>
          <w:lang w:val="en-US" w:eastAsia="zh-CN"/>
        </w:rPr>
        <w:t>为居家社区老年人提供的养老服务。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eastAsia" w:ascii="仿宋_GB2312" w:hAnsi="仿宋_GB2312" w:eastAsia="仿宋_GB2312" w:cs="仿宋_GB2312"/>
          <w:b w:val="0"/>
          <w:bCs w:val="0"/>
          <w:color w:val="000000"/>
          <w:kern w:val="2"/>
          <w:sz w:val="32"/>
          <w:szCs w:val="32"/>
        </w:rPr>
      </w:pP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第三条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 w:eastAsia="zh-CN" w:bidi="ar"/>
        </w:rPr>
        <w:t>服务原则</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b w:val="0"/>
          <w:bCs w:val="0"/>
          <w:color w:val="000000"/>
          <w:kern w:val="2"/>
          <w:sz w:val="32"/>
          <w:szCs w:val="32"/>
        </w:rPr>
        <w:t xml:space="preserve"> </w:t>
      </w:r>
      <w:r>
        <w:rPr>
          <w:rFonts w:hint="default" w:ascii="仿宋_GB2312" w:hAnsi="仿宋_GB2312" w:eastAsia="仿宋_GB2312" w:cs="仿宋_GB2312"/>
          <w:b w:val="0"/>
          <w:bCs w:val="0"/>
          <w:color w:val="000000"/>
          <w:kern w:val="2"/>
          <w:sz w:val="32"/>
          <w:szCs w:val="32"/>
          <w:lang w:val="en"/>
        </w:rPr>
        <w:t xml:space="preserve"> </w:t>
      </w:r>
      <w:r>
        <w:rPr>
          <w:rFonts w:hint="eastAsia" w:ascii="仿宋_GB2312" w:hAnsi="仿宋_GB2312" w:eastAsia="仿宋_GB2312" w:cs="仿宋_GB2312"/>
          <w:b w:val="0"/>
          <w:bCs w:val="0"/>
          <w:color w:val="000000"/>
          <w:kern w:val="2"/>
          <w:sz w:val="32"/>
          <w:szCs w:val="32"/>
          <w:lang w:val="en-US" w:eastAsia="zh-CN"/>
        </w:rPr>
        <w:t>养老服务坚持以人民为中心的发展思想，与经济社会发展水平相适应，遵循政府主导、</w:t>
      </w:r>
      <w:r>
        <w:rPr>
          <w:rFonts w:hint="eastAsia" w:ascii="仿宋_GB2312" w:hAnsi="仿宋_GB2312" w:eastAsia="仿宋_GB2312" w:cs="仿宋_GB2312"/>
          <w:b w:val="0"/>
          <w:bCs w:val="0"/>
          <w:color w:val="000000"/>
          <w:kern w:val="2"/>
          <w:sz w:val="32"/>
          <w:szCs w:val="32"/>
        </w:rPr>
        <w:t>保障基本</w:t>
      </w:r>
      <w:r>
        <w:rPr>
          <w:rFonts w:hint="eastAsia" w:ascii="仿宋_GB2312" w:hAnsi="仿宋_GB2312" w:eastAsia="仿宋_GB2312" w:cs="仿宋_GB2312"/>
          <w:b w:val="0"/>
          <w:bCs w:val="0"/>
          <w:color w:val="000000"/>
          <w:kern w:val="2"/>
          <w:sz w:val="32"/>
          <w:szCs w:val="32"/>
          <w:lang w:eastAsia="zh-CN"/>
        </w:rPr>
        <w:t>、</w:t>
      </w:r>
      <w:r>
        <w:rPr>
          <w:rFonts w:hint="eastAsia" w:ascii="仿宋_GB2312" w:hAnsi="仿宋_GB2312" w:eastAsia="仿宋_GB2312" w:cs="仿宋_GB2312"/>
          <w:b w:val="0"/>
          <w:bCs w:val="0"/>
          <w:color w:val="000000"/>
          <w:kern w:val="2"/>
          <w:sz w:val="32"/>
          <w:szCs w:val="32"/>
        </w:rPr>
        <w:t>家庭尽责、自愿选择</w:t>
      </w:r>
      <w:r>
        <w:rPr>
          <w:rFonts w:hint="eastAsia" w:ascii="仿宋_GB2312" w:hAnsi="仿宋_GB2312" w:eastAsia="仿宋_GB2312" w:cs="仿宋_GB2312"/>
          <w:b w:val="0"/>
          <w:bCs w:val="0"/>
          <w:color w:val="000000"/>
          <w:kern w:val="2"/>
          <w:sz w:val="32"/>
          <w:szCs w:val="32"/>
          <w:lang w:eastAsia="zh-CN"/>
        </w:rPr>
        <w:t>、</w:t>
      </w:r>
      <w:r>
        <w:rPr>
          <w:rFonts w:hint="eastAsia" w:ascii="仿宋_GB2312" w:hAnsi="仿宋_GB2312" w:eastAsia="仿宋_GB2312" w:cs="仿宋_GB2312"/>
          <w:b w:val="0"/>
          <w:bCs w:val="0"/>
          <w:color w:val="000000"/>
          <w:kern w:val="2"/>
          <w:sz w:val="32"/>
          <w:szCs w:val="32"/>
        </w:rPr>
        <w:t>社会参与、市场运作</w:t>
      </w:r>
      <w:r>
        <w:rPr>
          <w:rFonts w:hint="eastAsia" w:ascii="仿宋_GB2312" w:hAnsi="仿宋_GB2312" w:eastAsia="仿宋_GB2312" w:cs="仿宋_GB2312"/>
          <w:b w:val="0"/>
          <w:bCs w:val="0"/>
          <w:color w:val="000000"/>
          <w:kern w:val="2"/>
          <w:sz w:val="32"/>
          <w:szCs w:val="32"/>
          <w:lang w:eastAsia="zh-CN"/>
        </w:rPr>
        <w:t>、</w:t>
      </w:r>
      <w:r>
        <w:rPr>
          <w:rFonts w:hint="eastAsia" w:ascii="仿宋_GB2312" w:hAnsi="仿宋_GB2312" w:eastAsia="仿宋_GB2312" w:cs="仿宋_GB2312"/>
          <w:b w:val="0"/>
          <w:bCs w:val="0"/>
          <w:color w:val="000000"/>
          <w:kern w:val="2"/>
          <w:sz w:val="32"/>
          <w:szCs w:val="32"/>
        </w:rPr>
        <w:t>就近便利、普惠多样的原则。</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default" w:ascii="仿宋_GB2312" w:hAnsi="仿宋_GB2312" w:eastAsia="仿宋_GB2312" w:cs="仿宋_GB2312"/>
          <w:b w:val="0"/>
          <w:bCs w:val="0"/>
          <w:color w:val="000000"/>
          <w:kern w:val="2"/>
          <w:sz w:val="32"/>
          <w:szCs w:val="32"/>
          <w:lang w:val="en-US" w:eastAsia="zh-CN"/>
        </w:rPr>
      </w:pPr>
      <w:r>
        <w:rPr>
          <w:rFonts w:hint="eastAsia" w:ascii="仿宋_GB2312" w:hAnsi="宋体" w:eastAsia="仿宋_GB2312" w:cs="仿宋_GB2312"/>
          <w:b/>
          <w:bCs/>
          <w:i w:val="0"/>
          <w:iCs w:val="0"/>
          <w:caps w:val="0"/>
          <w:color w:val="auto"/>
          <w:spacing w:val="0"/>
          <w:kern w:val="0"/>
          <w:sz w:val="32"/>
          <w:szCs w:val="32"/>
          <w:shd w:val="clear" w:color="auto" w:fill="FFFFFF"/>
          <w:lang w:val="en" w:eastAsia="zh-CN" w:bidi="ar"/>
        </w:rPr>
        <w:t>第四条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 w:eastAsia="zh-CN" w:bidi="ar"/>
        </w:rPr>
        <w:t>服务内容</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b w:val="0"/>
          <w:bCs w:val="0"/>
          <w:color w:val="000000"/>
          <w:kern w:val="2"/>
          <w:sz w:val="32"/>
          <w:szCs w:val="32"/>
          <w:lang w:val="en-US" w:eastAsia="zh-CN"/>
        </w:rPr>
        <w:t xml:space="preserve"> </w:t>
      </w:r>
      <w:r>
        <w:rPr>
          <w:rFonts w:hint="default" w:ascii="仿宋_GB2312" w:hAnsi="仿宋_GB2312" w:eastAsia="仿宋_GB2312" w:cs="仿宋_GB2312"/>
          <w:b w:val="0"/>
          <w:bCs w:val="0"/>
          <w:color w:val="000000"/>
          <w:kern w:val="2"/>
          <w:sz w:val="32"/>
          <w:szCs w:val="32"/>
          <w:lang w:val="en" w:eastAsia="zh-CN"/>
        </w:rPr>
        <w:t xml:space="preserve"> </w:t>
      </w:r>
      <w:r>
        <w:rPr>
          <w:rFonts w:hint="eastAsia" w:ascii="仿宋_GB2312" w:hAnsi="仿宋_GB2312" w:eastAsia="仿宋_GB2312" w:cs="仿宋_GB2312"/>
          <w:b w:val="0"/>
          <w:bCs w:val="0"/>
          <w:color w:val="000000"/>
          <w:kern w:val="2"/>
          <w:sz w:val="32"/>
          <w:szCs w:val="32"/>
        </w:rPr>
        <w:t>居家</w:t>
      </w:r>
      <w:r>
        <w:rPr>
          <w:rFonts w:hint="eastAsia" w:ascii="仿宋_GB2312" w:hAnsi="仿宋_GB2312" w:eastAsia="仿宋_GB2312" w:cs="仿宋_GB2312"/>
          <w:b w:val="0"/>
          <w:bCs w:val="0"/>
          <w:color w:val="000000"/>
          <w:kern w:val="2"/>
          <w:sz w:val="32"/>
          <w:szCs w:val="32"/>
          <w:lang w:val="en-US" w:eastAsia="zh-CN"/>
        </w:rPr>
        <w:t>社区</w:t>
      </w:r>
      <w:r>
        <w:rPr>
          <w:rFonts w:hint="eastAsia" w:ascii="仿宋_GB2312" w:hAnsi="仿宋_GB2312" w:eastAsia="仿宋_GB2312" w:cs="仿宋_GB2312"/>
          <w:b w:val="0"/>
          <w:bCs w:val="0"/>
          <w:color w:val="000000"/>
          <w:kern w:val="2"/>
          <w:sz w:val="32"/>
          <w:szCs w:val="32"/>
        </w:rPr>
        <w:t>养老服务主要包括</w:t>
      </w:r>
      <w:r>
        <w:rPr>
          <w:rFonts w:hint="eastAsia" w:ascii="仿宋_GB2312" w:hAnsi="仿宋_GB2312" w:eastAsia="仿宋_GB2312" w:cs="仿宋_GB2312"/>
          <w:b w:val="0"/>
          <w:bCs w:val="0"/>
          <w:color w:val="000000"/>
          <w:kern w:val="2"/>
          <w:sz w:val="32"/>
          <w:szCs w:val="32"/>
          <w:lang w:eastAsia="zh-CN"/>
        </w:rPr>
        <w:t>下列</w:t>
      </w:r>
      <w:r>
        <w:rPr>
          <w:rFonts w:hint="eastAsia" w:ascii="仿宋_GB2312" w:hAnsi="仿宋_GB2312" w:eastAsia="仿宋_GB2312" w:cs="仿宋_GB2312"/>
          <w:b w:val="0"/>
          <w:bCs w:val="0"/>
          <w:color w:val="000000"/>
          <w:kern w:val="2"/>
          <w:sz w:val="32"/>
          <w:szCs w:val="32"/>
        </w:rPr>
        <w:t>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kern w:val="2"/>
          <w:sz w:val="32"/>
          <w:szCs w:val="32"/>
        </w:rPr>
      </w:pPr>
      <w:r>
        <w:rPr>
          <w:rFonts w:hint="eastAsia" w:ascii="仿宋_GB2312" w:hAnsi="仿宋_GB2312" w:eastAsia="仿宋_GB2312" w:cs="仿宋_GB2312"/>
          <w:b w:val="0"/>
          <w:bCs w:val="0"/>
          <w:color w:val="000000"/>
          <w:kern w:val="2"/>
          <w:sz w:val="32"/>
          <w:szCs w:val="32"/>
          <w:lang w:val="en-US" w:eastAsia="zh-CN"/>
        </w:rPr>
        <w:t>（一）生活照料、助餐、助浴、助洁、助行、代缴代购等日常生活服务；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kern w:val="2"/>
          <w:sz w:val="32"/>
          <w:szCs w:val="32"/>
        </w:rPr>
      </w:pPr>
      <w:r>
        <w:rPr>
          <w:rFonts w:hint="eastAsia" w:ascii="仿宋_GB2312" w:hAnsi="仿宋_GB2312" w:eastAsia="仿宋_GB2312" w:cs="仿宋_GB2312"/>
          <w:b w:val="0"/>
          <w:bCs w:val="0"/>
          <w:color w:val="000000"/>
          <w:kern w:val="2"/>
          <w:sz w:val="32"/>
          <w:szCs w:val="32"/>
          <w:lang w:val="en-US" w:eastAsia="zh-CN"/>
        </w:rPr>
        <w:t>（二）居家护理、健康管理、医疗康复、安宁疗护等健康护理服务；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kern w:val="2"/>
          <w:sz w:val="32"/>
          <w:szCs w:val="32"/>
        </w:rPr>
      </w:pPr>
      <w:r>
        <w:rPr>
          <w:rFonts w:hint="eastAsia" w:ascii="仿宋_GB2312" w:hAnsi="仿宋_GB2312" w:eastAsia="仿宋_GB2312" w:cs="仿宋_GB2312"/>
          <w:b w:val="0"/>
          <w:bCs w:val="0"/>
          <w:color w:val="000000"/>
          <w:kern w:val="2"/>
          <w:sz w:val="32"/>
          <w:szCs w:val="32"/>
          <w:lang w:val="en-US" w:eastAsia="zh-CN"/>
        </w:rPr>
        <w:t>（三）关怀访视、心理咨询、情绪疏导等精神慰藉服务；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kern w:val="2"/>
          <w:sz w:val="32"/>
          <w:szCs w:val="32"/>
        </w:rPr>
      </w:pPr>
      <w:r>
        <w:rPr>
          <w:rFonts w:hint="eastAsia" w:ascii="仿宋_GB2312" w:hAnsi="仿宋_GB2312" w:eastAsia="仿宋_GB2312" w:cs="仿宋_GB2312"/>
          <w:b w:val="0"/>
          <w:bCs w:val="0"/>
          <w:color w:val="000000"/>
          <w:kern w:val="2"/>
          <w:sz w:val="32"/>
          <w:szCs w:val="32"/>
          <w:lang w:val="en-US" w:eastAsia="zh-CN"/>
        </w:rPr>
        <w:t>（四）法律咨询、识骗防骗宣传、人民调解、法律援助等法律服务；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kern w:val="2"/>
          <w:sz w:val="32"/>
          <w:szCs w:val="32"/>
        </w:rPr>
      </w:pPr>
      <w:r>
        <w:rPr>
          <w:rFonts w:hint="eastAsia" w:ascii="仿宋_GB2312" w:hAnsi="仿宋_GB2312" w:eastAsia="仿宋_GB2312" w:cs="仿宋_GB2312"/>
          <w:b w:val="0"/>
          <w:bCs w:val="0"/>
          <w:color w:val="000000"/>
          <w:kern w:val="2"/>
          <w:sz w:val="32"/>
          <w:szCs w:val="32"/>
          <w:lang w:val="en-US" w:eastAsia="zh-CN"/>
        </w:rPr>
        <w:t>（五）安全指导、紧急救援等安全保障服务；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kern w:val="2"/>
          <w:sz w:val="32"/>
          <w:szCs w:val="32"/>
        </w:rPr>
      </w:pPr>
      <w:r>
        <w:rPr>
          <w:rFonts w:hint="eastAsia" w:ascii="仿宋_GB2312" w:hAnsi="仿宋_GB2312" w:eastAsia="仿宋_GB2312" w:cs="仿宋_GB2312"/>
          <w:b w:val="0"/>
          <w:bCs w:val="0"/>
          <w:color w:val="000000"/>
          <w:kern w:val="2"/>
          <w:sz w:val="32"/>
          <w:szCs w:val="32"/>
          <w:lang w:val="en-US" w:eastAsia="zh-CN"/>
        </w:rPr>
        <w:t>（六）教育培训、文化娱乐、体育健身、休闲养生等服务；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（七）其他适合老年人的服务。</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color w:val="000000"/>
          <w:kern w:val="2"/>
          <w:sz w:val="32"/>
          <w:szCs w:val="32"/>
        </w:rPr>
        <w:t>第</w:t>
      </w:r>
      <w:r>
        <w:rPr>
          <w:rFonts w:hint="eastAsia" w:ascii="黑体" w:hAnsi="黑体" w:eastAsia="黑体" w:cs="黑体"/>
          <w:b w:val="0"/>
          <w:bCs w:val="0"/>
          <w:color w:val="000000"/>
          <w:kern w:val="2"/>
          <w:sz w:val="32"/>
          <w:szCs w:val="32"/>
          <w:lang w:eastAsia="zh-CN"/>
        </w:rPr>
        <w:t>五</w:t>
      </w:r>
      <w:r>
        <w:rPr>
          <w:rFonts w:hint="eastAsia" w:ascii="黑体" w:hAnsi="黑体" w:eastAsia="黑体" w:cs="黑体"/>
          <w:b w:val="0"/>
          <w:bCs w:val="0"/>
          <w:color w:val="000000"/>
          <w:kern w:val="2"/>
          <w:sz w:val="32"/>
          <w:szCs w:val="32"/>
        </w:rPr>
        <w:t>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【政府</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部门</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履行义务】</w:t>
      </w:r>
      <w:r>
        <w:rPr>
          <w:rFonts w:hint="eastAsia" w:ascii="仿宋_GB2312" w:hAnsi="仿宋_GB2312" w:eastAsia="仿宋_GB2312" w:cs="仿宋_GB2312"/>
          <w:color w:val="000000"/>
          <w:sz w:val="28"/>
          <w:szCs w:val="28"/>
          <w:lang w:val="en-US" w:eastAsia="zh-CN"/>
        </w:rPr>
        <w:t xml:space="preserve"> </w:t>
      </w:r>
      <w:r>
        <w:rPr>
          <w:rFonts w:hint="default" w:ascii="仿宋_GB2312" w:hAnsi="仿宋_GB2312" w:eastAsia="仿宋_GB2312" w:cs="仿宋_GB2312"/>
          <w:color w:val="000000"/>
          <w:sz w:val="28"/>
          <w:szCs w:val="28"/>
          <w:lang w:val="en" w:eastAsia="zh-CN"/>
        </w:rPr>
        <w:t xml:space="preserve"> </w:t>
      </w:r>
      <w:r>
        <w:rPr>
          <w:rFonts w:hint="eastAsia" w:ascii="仿宋_GB2312" w:hAnsi="仿宋_GB2312" w:eastAsia="仿宋_GB2312" w:cs="仿宋_GB2312"/>
          <w:b w:val="0"/>
          <w:bCs w:val="0"/>
          <w:color w:val="000000"/>
          <w:kern w:val="2"/>
          <w:sz w:val="32"/>
          <w:szCs w:val="32"/>
          <w:lang w:val="en-US" w:eastAsia="zh-CN"/>
        </w:rPr>
        <w:t>县级以上人民政府应当将养老服务事业发展纳入本地区国民经济和社会发展规划，制定养老服务专项规划和年度计划，将养老服务事业经费列入同级财政预算。</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kern w:val="2"/>
          <w:sz w:val="32"/>
          <w:szCs w:val="32"/>
        </w:rPr>
        <w:t>第</w:t>
      </w:r>
      <w:r>
        <w:rPr>
          <w:rFonts w:hint="eastAsia" w:ascii="黑体" w:hAnsi="黑体" w:eastAsia="黑体" w:cs="黑体"/>
          <w:b w:val="0"/>
          <w:bCs w:val="0"/>
          <w:color w:val="000000"/>
          <w:kern w:val="2"/>
          <w:sz w:val="32"/>
          <w:szCs w:val="32"/>
          <w:lang w:eastAsia="zh-CN"/>
        </w:rPr>
        <w:t>六</w:t>
      </w:r>
      <w:r>
        <w:rPr>
          <w:rFonts w:hint="eastAsia" w:ascii="黑体" w:hAnsi="黑体" w:eastAsia="黑体" w:cs="黑体"/>
          <w:b w:val="0"/>
          <w:bCs w:val="0"/>
          <w:color w:val="000000"/>
          <w:kern w:val="2"/>
          <w:sz w:val="32"/>
          <w:szCs w:val="32"/>
        </w:rPr>
        <w:t>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【政府</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部门</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职责】</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sz w:val="32"/>
          <w:szCs w:val="32"/>
        </w:rPr>
        <w:t>县级以上人民政府民政部门负责本行政区域内居家社区养老服务的指导、管理和监督工作。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县级以上人民政府发展改革、财政、人力资源和社会保障、自然资源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、住房和城乡建设、卫生健康、市场监管、</w:t>
      </w:r>
      <w:r>
        <w:rPr>
          <w:rFonts w:hint="eastAsia" w:ascii="仿宋_GB2312" w:hAnsi="仿宋_GB2312" w:eastAsia="仿宋_GB2312" w:cs="仿宋_GB2312"/>
          <w:sz w:val="32"/>
          <w:szCs w:val="32"/>
          <w:lang w:eastAsia="zh-CN"/>
        </w:rPr>
        <w:t>公安、教育、</w:t>
      </w:r>
      <w:r>
        <w:rPr>
          <w:rFonts w:hint="eastAsia" w:ascii="仿宋_GB2312" w:hAnsi="仿宋_GB2312" w:eastAsia="仿宋_GB2312" w:cs="仿宋_GB2312"/>
          <w:sz w:val="32"/>
          <w:szCs w:val="32"/>
        </w:rPr>
        <w:t>医疗保障</w:t>
      </w:r>
      <w:r>
        <w:rPr>
          <w:rFonts w:hint="eastAsia" w:ascii="仿宋_GB2312" w:hAnsi="仿宋_GB2312" w:eastAsia="仿宋_GB2312" w:cs="仿宋_GB2312"/>
          <w:sz w:val="32"/>
          <w:szCs w:val="32"/>
          <w:lang w:eastAsia="zh-CN"/>
        </w:rPr>
        <w:t>、商务、农业农村、乡村振兴、应急管理、消防救援</w:t>
      </w:r>
      <w:r>
        <w:rPr>
          <w:rFonts w:hint="eastAsia" w:ascii="仿宋_GB2312" w:hAnsi="仿宋_GB2312" w:eastAsia="仿宋_GB2312" w:cs="仿宋_GB2312"/>
          <w:sz w:val="32"/>
          <w:szCs w:val="32"/>
        </w:rPr>
        <w:t>等部门，按照各自职责做好居家社区养老服务相关工作。</w:t>
      </w:r>
    </w:p>
    <w:p>
      <w:pPr>
        <w:keepNext w:val="0"/>
        <w:keepLines w:val="0"/>
        <w:pageBreakBefore w:val="0"/>
        <w:kinsoku/>
        <w:wordWrap/>
        <w:overflowPunct/>
        <w:topLinePunct w:val="0"/>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工会、共青团、妇联、残联、工商联、红十字会等单位在各自职责范围内协助做好居家社区养老服务工作。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jc w:val="both"/>
        <w:textAlignment w:val="auto"/>
        <w:rPr>
          <w:rFonts w:hint="eastAsia" w:ascii="楷体" w:hAnsi="楷体" w:eastAsia="楷体" w:cs="楷体"/>
          <w:b w:val="0"/>
          <w:bCs w:val="0"/>
          <w:color w:val="0000FF"/>
          <w:kern w:val="2"/>
          <w:sz w:val="32"/>
          <w:szCs w:val="32"/>
          <w:highlight w:val="none"/>
          <w:lang w:val="en-US" w:eastAsia="zh-CN"/>
        </w:rPr>
      </w:pPr>
      <w:r>
        <w:rPr>
          <w:rFonts w:hint="eastAsia" w:ascii="仿宋_GB2312" w:hAnsi="仿宋_GB2312" w:eastAsia="仿宋_GB2312" w:cs="仿宋_GB2312"/>
          <w:sz w:val="32"/>
          <w:szCs w:val="32"/>
        </w:rPr>
        <w:t>　　</w:t>
      </w:r>
      <w:r>
        <w:rPr>
          <w:rFonts w:hint="eastAsia" w:ascii="黑体" w:hAnsi="黑体" w:eastAsia="黑体" w:cs="黑体"/>
          <w:b w:val="0"/>
          <w:bCs w:val="0"/>
          <w:color w:val="000000"/>
          <w:kern w:val="2"/>
          <w:sz w:val="32"/>
          <w:szCs w:val="32"/>
        </w:rPr>
        <w:t>第</w:t>
      </w:r>
      <w:r>
        <w:rPr>
          <w:rFonts w:hint="eastAsia" w:ascii="黑体" w:hAnsi="黑体" w:eastAsia="黑体" w:cs="黑体"/>
          <w:b w:val="0"/>
          <w:bCs w:val="0"/>
          <w:color w:val="000000"/>
          <w:kern w:val="2"/>
          <w:sz w:val="32"/>
          <w:szCs w:val="32"/>
          <w:lang w:eastAsia="zh-CN"/>
        </w:rPr>
        <w:t>七</w:t>
      </w:r>
      <w:r>
        <w:rPr>
          <w:rFonts w:hint="eastAsia" w:ascii="黑体" w:hAnsi="黑体" w:eastAsia="黑体" w:cs="黑体"/>
          <w:b w:val="0"/>
          <w:bCs w:val="0"/>
          <w:color w:val="000000"/>
          <w:kern w:val="2"/>
          <w:sz w:val="32"/>
          <w:szCs w:val="32"/>
        </w:rPr>
        <w:t>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子女及赡养人</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履行义务】</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default" w:ascii="仿宋_GB2312" w:hAnsi="宋体" w:eastAsia="仿宋_GB2312" w:cs="仿宋_GB2312"/>
          <w:b/>
          <w:bCs/>
          <w:i w:val="0"/>
          <w:iCs w:val="0"/>
          <w:caps w:val="0"/>
          <w:color w:val="auto"/>
          <w:spacing w:val="0"/>
          <w:kern w:val="0"/>
          <w:sz w:val="32"/>
          <w:szCs w:val="32"/>
          <w:shd w:val="clear" w:color="auto" w:fill="FFFFFF"/>
          <w:lang w:val="en" w:eastAsia="zh-CN" w:bidi="ar"/>
        </w:rPr>
        <w:t xml:space="preserve"> </w:t>
      </w:r>
      <w:r>
        <w:rPr>
          <w:rFonts w:hint="eastAsia" w:ascii="仿宋_GB2312" w:hAnsi="仿宋_GB2312" w:eastAsia="仿宋_GB2312" w:cs="仿宋_GB2312"/>
          <w:sz w:val="32"/>
          <w:szCs w:val="32"/>
          <w:lang w:val="en-US" w:eastAsia="zh-CN"/>
        </w:rPr>
        <w:t>老年人的子女及其他依法负有赡养、扶养义务的人员，应当履行对老年人经济供养、生活照料、精神慰藉等义务。</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kern w:val="2"/>
          <w:sz w:val="32"/>
          <w:szCs w:val="32"/>
        </w:rPr>
        <w:t>第</w:t>
      </w:r>
      <w:r>
        <w:rPr>
          <w:rFonts w:hint="eastAsia" w:ascii="黑体" w:hAnsi="黑体" w:eastAsia="黑体" w:cs="黑体"/>
          <w:b w:val="0"/>
          <w:bCs w:val="0"/>
          <w:color w:val="000000"/>
          <w:kern w:val="2"/>
          <w:sz w:val="32"/>
          <w:szCs w:val="32"/>
          <w:lang w:eastAsia="zh-CN"/>
        </w:rPr>
        <w:t>八</w:t>
      </w:r>
      <w:r>
        <w:rPr>
          <w:rFonts w:hint="eastAsia" w:ascii="黑体" w:hAnsi="黑体" w:eastAsia="黑体" w:cs="黑体"/>
          <w:b w:val="0"/>
          <w:bCs w:val="0"/>
          <w:color w:val="000000"/>
          <w:kern w:val="2"/>
          <w:sz w:val="32"/>
          <w:szCs w:val="32"/>
        </w:rPr>
        <w:t>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鼓励条款</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default" w:ascii="仿宋_GB2312" w:hAnsi="宋体" w:eastAsia="仿宋_GB2312" w:cs="仿宋_GB2312"/>
          <w:b/>
          <w:bCs/>
          <w:i w:val="0"/>
          <w:iCs w:val="0"/>
          <w:caps w:val="0"/>
          <w:color w:val="auto"/>
          <w:spacing w:val="0"/>
          <w:kern w:val="0"/>
          <w:sz w:val="32"/>
          <w:szCs w:val="32"/>
          <w:shd w:val="clear" w:color="auto" w:fill="FFFFFF"/>
          <w:lang w:val="en" w:eastAsia="zh-CN" w:bidi="ar"/>
        </w:rPr>
        <w:t xml:space="preserve"> </w:t>
      </w:r>
      <w:r>
        <w:rPr>
          <w:rFonts w:hint="eastAsia" w:ascii="仿宋_GB2312" w:hAnsi="仿宋_GB2312" w:eastAsia="仿宋_GB2312" w:cs="仿宋_GB2312"/>
          <w:sz w:val="32"/>
          <w:szCs w:val="32"/>
        </w:rPr>
        <w:t>全社会应当开展养老、敬老、助老、孝老宣传教育活动，推进老年友好型社区建设，树立尊重、关心、帮助老年人的社会风尚。</w:t>
      </w:r>
    </w:p>
    <w:p>
      <w:pPr>
        <w:keepNext w:val="0"/>
        <w:keepLines w:val="0"/>
        <w:pageBreakBefore w:val="0"/>
        <w:kinsoku/>
        <w:wordWrap/>
        <w:overflowPunct/>
        <w:topLinePunct w:val="0"/>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鼓励志愿服务组织、社会工作者、志愿者参与居家社区养老服务。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80" w:firstLineChars="900"/>
        <w:jc w:val="both"/>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80" w:firstLineChars="900"/>
        <w:jc w:val="both"/>
        <w:textAlignment w:val="auto"/>
        <w:rPr>
          <w:rFonts w:hint="eastAsia" w:ascii="黑体" w:hAnsi="黑体" w:eastAsia="黑体" w:cs="黑体"/>
          <w:b w:val="0"/>
          <w:bCs w:val="0"/>
          <w:color w:val="000000"/>
          <w:kern w:val="2"/>
          <w:sz w:val="32"/>
          <w:szCs w:val="32"/>
          <w:lang w:val="en-US" w:eastAsia="zh-CN"/>
        </w:rPr>
      </w:pPr>
      <w:r>
        <w:rPr>
          <w:rFonts w:hint="eastAsia" w:ascii="黑体" w:hAnsi="黑体" w:eastAsia="黑体" w:cs="黑体"/>
          <w:i w:val="0"/>
          <w:iCs w:val="0"/>
          <w:caps w:val="0"/>
          <w:color w:val="auto"/>
          <w:spacing w:val="0"/>
          <w:kern w:val="0"/>
          <w:sz w:val="32"/>
          <w:szCs w:val="32"/>
          <w:shd w:val="clear" w:color="auto" w:fill="FFFFFF"/>
          <w:lang w:val="en-US" w:eastAsia="zh-CN" w:bidi="ar"/>
        </w:rPr>
        <w:t>第二章  服务设施</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宋体" w:eastAsia="黑体" w:cs="黑体"/>
          <w:color w:val="000000"/>
          <w:kern w:val="2"/>
          <w:sz w:val="32"/>
          <w:szCs w:val="32"/>
          <w:lang w:val="en-US" w:eastAsia="zh-CN" w:bidi="ar"/>
        </w:rPr>
        <w:t>第九条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养老设施的编制和规划</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default" w:ascii="仿宋_GB2312" w:hAnsi="宋体" w:eastAsia="仿宋_GB2312" w:cs="仿宋_GB2312"/>
          <w:i w:val="0"/>
          <w:iCs w:val="0"/>
          <w:caps w:val="0"/>
          <w:color w:val="auto"/>
          <w:spacing w:val="0"/>
          <w:kern w:val="0"/>
          <w:sz w:val="32"/>
          <w:szCs w:val="32"/>
          <w:shd w:val="clear" w:color="auto" w:fill="FFFFFF"/>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市、县（市、区）人民政府应当分区分级规划设置居家社区养老服务设施。市、县（市）自然资源和规划部门在编制规划时应当听取民政行政主管部门的意见。</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现有详细规划未明确或者不能满足有关居家社区养老服务设施标准的，应当按照标准将居家社区养老服务设施作为规划条件纳入土地出让合同。</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编制县域村庄布点和村镇建设规划时，应当在人口聚集地、中心村等地方建设养老服务设施。</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宋体" w:eastAsia="黑体" w:cs="黑体"/>
          <w:color w:val="000000"/>
          <w:kern w:val="2"/>
          <w:sz w:val="32"/>
          <w:szCs w:val="32"/>
          <w:lang w:val="en-US" w:eastAsia="zh-CN" w:bidi="ar"/>
        </w:rPr>
        <w:t xml:space="preserve"> 第十条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养老设施配置标准</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县级以上人民政府应当加强居家社区养老服务设施建设，实现街道和社区养老服务设施全覆盖，满足老年人就近养老服务需求。</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新建城镇居住区应当按照每一百户不低于三十平方米的标准配套建设社区养老服务设施。占地面积较小的住宅小区，可就近统筹多个小区配置居家社区养老服务设施。</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已建成的城镇居住区按照每一百户不低于二十平方米的标准配套建设社区养老服务设施。实施城市更新、棚户区改造、城镇老旧小区改造等项目的，应当统筹推进养老服务设施建设，按照每百户使用面积不少于三十平方米的标准配置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养老服务设施。社区养老服务设施单项建筑面积应当符合国家规定的标准。</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居家社区养老服务设施未达到配置标准的，所在地县级人民政府应当通过新建、改建、扩建、购置、置换、租赁等方式配置，并在规定的期限内达到配置标准。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楷体" w:hAnsi="楷体" w:eastAsia="楷体" w:cs="楷体"/>
          <w:b w:val="0"/>
          <w:bCs w:val="0"/>
          <w:color w:val="0000FF"/>
          <w:kern w:val="2"/>
          <w:sz w:val="32"/>
          <w:szCs w:val="32"/>
          <w:highlight w:val="none"/>
          <w:lang w:val="en-US" w:eastAsia="zh-CN" w:bidi="ar-SA"/>
        </w:rPr>
      </w:pPr>
      <w:r>
        <w:rPr>
          <w:rFonts w:hint="eastAsia" w:ascii="黑体" w:hAnsi="宋体" w:eastAsia="黑体" w:cs="黑体"/>
          <w:color w:val="000000"/>
          <w:kern w:val="2"/>
          <w:sz w:val="32"/>
          <w:szCs w:val="32"/>
          <w:shd w:val="clear" w:color="auto" w:fill="auto"/>
          <w:lang w:val="en-US" w:eastAsia="zh-CN" w:bidi="ar"/>
        </w:rPr>
        <w:t>第十一条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养老设施配置要求</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 w:hAnsi="仿宋" w:eastAsia="仿宋" w:cs="仿宋"/>
          <w:color w:val="000000"/>
          <w:kern w:val="2"/>
          <w:sz w:val="32"/>
          <w:szCs w:val="32"/>
          <w:shd w:val="clear" w:color="auto" w:fill="auto"/>
          <w:lang w:val="en-US" w:eastAsia="zh-CN" w:bidi="ar"/>
        </w:rPr>
        <w:t xml:space="preserve"> </w:t>
      </w:r>
      <w:r>
        <w:rPr>
          <w:rFonts w:hint="default" w:ascii="仿宋" w:hAnsi="仿宋" w:eastAsia="仿宋" w:cs="仿宋"/>
          <w:color w:val="000000"/>
          <w:kern w:val="2"/>
          <w:sz w:val="32"/>
          <w:szCs w:val="32"/>
          <w:shd w:val="clear" w:color="auto" w:fill="auto"/>
          <w:lang w:val="en" w:eastAsia="zh-CN" w:bidi="ar"/>
        </w:rPr>
        <w:t xml:space="preserve">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养老服务设施应当按照国家和本省规定的建设标准和技术规范进行设计建设，并符合日照标准、无障碍环境、消防安全、环境保护、卫生防疫等要求。配套建设的居家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养老服务设施应设置于建筑物低层,不得设置在地下室或者半地下室，二层以上的应当设置电梯或者无障碍坡道，并设置独立的出入口，配备室外活动场地，并与住宅建设项目同步规划、同步建设、同步验收、同步交付使用。</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auto"/>
          <w:lang w:val="en-US" w:eastAsia="zh-CN" w:bidi="ar"/>
        </w:rPr>
      </w:pPr>
      <w:r>
        <w:rPr>
          <w:rFonts w:hint="eastAsia" w:ascii="黑体" w:hAnsi="宋体" w:eastAsia="黑体" w:cs="黑体"/>
          <w:color w:val="000000"/>
          <w:kern w:val="2"/>
          <w:sz w:val="32"/>
          <w:szCs w:val="32"/>
          <w:shd w:val="clear" w:color="auto" w:fill="auto"/>
          <w:lang w:val="en-US" w:eastAsia="zh-CN" w:bidi="ar"/>
        </w:rPr>
        <w:t>第十二条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养老设施移交管理</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 w:hAnsi="仿宋" w:eastAsia="仿宋" w:cs="仿宋"/>
          <w:color w:val="000000"/>
          <w:kern w:val="2"/>
          <w:sz w:val="32"/>
          <w:szCs w:val="32"/>
          <w:shd w:val="clear" w:color="auto" w:fill="auto"/>
          <w:lang w:val="en-US" w:eastAsia="zh-CN" w:bidi="ar"/>
        </w:rPr>
        <w:t xml:space="preserve"> </w:t>
      </w:r>
      <w:r>
        <w:rPr>
          <w:rFonts w:hint="default" w:ascii="仿宋" w:hAnsi="仿宋" w:eastAsia="仿宋" w:cs="仿宋"/>
          <w:color w:val="000000"/>
          <w:kern w:val="2"/>
          <w:sz w:val="32"/>
          <w:szCs w:val="32"/>
          <w:shd w:val="clear" w:color="auto" w:fill="auto"/>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auto"/>
          <w:lang w:val="en-US" w:eastAsia="zh-CN" w:bidi="ar"/>
        </w:rPr>
        <w:t>新建住宅区配套建设居家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宋体" w:eastAsia="仿宋_GB2312" w:cs="仿宋_GB2312"/>
          <w:i w:val="0"/>
          <w:iCs w:val="0"/>
          <w:caps w:val="0"/>
          <w:color w:val="auto"/>
          <w:spacing w:val="0"/>
          <w:kern w:val="0"/>
          <w:sz w:val="32"/>
          <w:szCs w:val="32"/>
          <w:shd w:val="clear" w:color="auto" w:fill="auto"/>
          <w:lang w:val="en-US" w:eastAsia="zh-CN" w:bidi="ar"/>
        </w:rPr>
        <w:t>养老服务设施，土地出让合同明确该设施权属归政府的，建设单位应当按照约定的移交方式，自竣工验收合格之日起九十日内将设施以及有关建设资料无偿移交所在地县级人民政府民政部门，用于开展非营利性养老服务。民政部门应当依法办理不动产权属转移登记并履行监管职责，确保养老服务用途。</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宋体" w:eastAsia="黑体" w:cs="黑体"/>
          <w:color w:val="000000"/>
          <w:kern w:val="2"/>
          <w:sz w:val="32"/>
          <w:szCs w:val="32"/>
          <w:lang w:val="en-US" w:eastAsia="zh-CN" w:bidi="ar"/>
        </w:rPr>
        <w:t xml:space="preserve"> 第十三条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实施无障碍改造</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县级人民政府应当加快已建成住宅小区公共服务设施的适老化无障碍改造，推进老旧小区的坡道、楼梯扶手、电梯等与老年人日常生活密切相关的生活服务设施的改造。优先支持老年人居住比例高的多层住宅加装电梯。</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宋体" w:eastAsia="黑体" w:cs="黑体"/>
          <w:color w:val="000000"/>
          <w:kern w:val="2"/>
          <w:sz w:val="32"/>
          <w:szCs w:val="32"/>
          <w:lang w:val="en-US" w:eastAsia="zh-CN" w:bidi="ar"/>
        </w:rPr>
        <w:t xml:space="preserve"> 第十四条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无障碍改造要求</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支持老年人家庭日常生活设施适老化无障碍改造，住房城乡建设、民政部门应当给予指导。符合条件的失能、部分失能老年人家庭进行适老化无障碍改造的，按照相关规定享受财政补贴。</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禁止采取欺骗手段取得养老服务设施建设用地。</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楷体" w:hAnsi="楷体" w:eastAsia="楷体" w:cs="楷体"/>
          <w:b w:val="0"/>
          <w:bCs w:val="0"/>
          <w:color w:val="0000FF"/>
          <w:kern w:val="2"/>
          <w:sz w:val="32"/>
          <w:szCs w:val="32"/>
          <w:highlight w:val="none"/>
          <w:lang w:val="en-US" w:eastAsia="zh-CN"/>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未经法定程序，任何组织和个人不得擅自改变养老服务设施建设用地用途或者养老服务设施性质和用途，不得侵占、损害或者擅自拆除居家社区养老服务设施。因公共利益需要，经批准改变养老服务设施建设用地用途、养老服务设施用途或者拆除居家社区养老服务设施的，应当按照不低于原有规模和标准就近补建或者置换，补建或者置换期间，应当安排过渡用房，满足居家社区老年人养老服务需求。</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jc w:val="both"/>
        <w:textAlignment w:val="auto"/>
        <w:rPr>
          <w:rFonts w:hint="eastAsia" w:ascii="黑体" w:hAnsi="黑体" w:eastAsia="黑体" w:cs="黑体"/>
          <w:color w:val="000000"/>
          <w:kern w:val="2"/>
          <w:sz w:val="32"/>
          <w:szCs w:val="32"/>
          <w:lang w:eastAsia="zh-CN"/>
        </w:rPr>
      </w:pP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jc w:val="center"/>
        <w:textAlignment w:val="auto"/>
        <w:rPr>
          <w:rFonts w:hint="eastAsia" w:ascii="黑体" w:hAnsi="黑体" w:eastAsia="黑体" w:cs="黑体"/>
          <w:color w:val="000000"/>
          <w:kern w:val="2"/>
          <w:sz w:val="32"/>
          <w:szCs w:val="32"/>
          <w:lang w:val="en-US" w:eastAsia="zh-CN"/>
        </w:rPr>
      </w:pPr>
      <w:r>
        <w:rPr>
          <w:rFonts w:hint="eastAsia" w:ascii="黑体" w:hAnsi="黑体" w:eastAsia="黑体" w:cs="黑体"/>
          <w:color w:val="000000"/>
          <w:kern w:val="2"/>
          <w:sz w:val="32"/>
          <w:szCs w:val="32"/>
          <w:lang w:eastAsia="zh-CN"/>
        </w:rPr>
        <w:t>第三章</w:t>
      </w:r>
      <w:r>
        <w:rPr>
          <w:rFonts w:hint="eastAsia" w:ascii="黑体" w:hAnsi="黑体" w:eastAsia="黑体" w:cs="黑体"/>
          <w:color w:val="000000"/>
          <w:kern w:val="2"/>
          <w:sz w:val="32"/>
          <w:szCs w:val="32"/>
          <w:lang w:val="en-US" w:eastAsia="zh-CN"/>
        </w:rPr>
        <w:t xml:space="preserve"> 服务供给</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jc w:val="both"/>
        <w:textAlignment w:val="auto"/>
        <w:rPr>
          <w:rFonts w:hint="eastAsia" w:ascii="黑体" w:hAnsi="宋体" w:eastAsia="黑体" w:cs="黑体"/>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第十五条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县级人民政府职责</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 w:eastAsia="zh-CN" w:bidi="ar"/>
        </w:rPr>
        <w:t xml:space="preserve"> </w:t>
      </w:r>
      <w:r>
        <w:rPr>
          <w:rFonts w:hint="eastAsia" w:ascii="仿宋_GB2312" w:hAnsi="仿宋_GB2312" w:eastAsia="仿宋_GB2312" w:cs="仿宋_GB2312"/>
          <w:b w:val="0"/>
          <w:bCs w:val="0"/>
          <w:color w:val="000000"/>
          <w:kern w:val="2"/>
          <w:sz w:val="32"/>
          <w:szCs w:val="32"/>
          <w:lang w:val="en-US" w:eastAsia="zh-CN" w:bidi="ar"/>
        </w:rPr>
        <w:t>县级人民政府负责组织实施下列居家社区养老服务工作：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（一）统筹规划、按标准配置居家社区养老设施；</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（二）落实政府购买服务、经费补贴等扶持政策措施；</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（三）完善与居家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b w:val="0"/>
          <w:bCs w:val="0"/>
          <w:color w:val="000000"/>
          <w:kern w:val="2"/>
          <w:sz w:val="32"/>
          <w:szCs w:val="32"/>
          <w:lang w:val="en-US" w:eastAsia="zh-CN" w:bidi="ar"/>
        </w:rPr>
        <w:t>养老相关的社会保障制度；</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（四）支持机关、团体和企事业单位开放所属服务场所，为老年人提供就餐、文化、娱乐、健身等服务；</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（五）支持设立家庭养老床位，由专业养老服务组织以及其他组织和个人提供上门照护服务；</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lang w:val="en-US" w:eastAsia="zh-CN"/>
        </w:rPr>
      </w:pPr>
      <w:r>
        <w:rPr>
          <w:rFonts w:hint="eastAsia" w:ascii="仿宋_GB2312" w:hAnsi="仿宋_GB2312" w:eastAsia="仿宋_GB2312" w:cs="仿宋_GB2312"/>
          <w:b w:val="0"/>
          <w:bCs w:val="0"/>
          <w:color w:val="000000"/>
          <w:kern w:val="2"/>
          <w:sz w:val="32"/>
          <w:szCs w:val="32"/>
          <w:lang w:val="en-US" w:eastAsia="zh-CN" w:bidi="ar"/>
        </w:rPr>
        <w:t>（六）培育养老服务产业，完善扶持政策，引导、鼓励企业、社会组织和个人开展居家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b w:val="0"/>
          <w:bCs w:val="0"/>
          <w:color w:val="000000"/>
          <w:kern w:val="2"/>
          <w:sz w:val="32"/>
          <w:szCs w:val="32"/>
          <w:lang w:val="en-US" w:eastAsia="zh-CN" w:bidi="ar"/>
        </w:rPr>
        <w:t>养老服务。</w:t>
      </w:r>
    </w:p>
    <w:p>
      <w:pPr>
        <w:pStyle w:val="19"/>
        <w:keepNext w:val="0"/>
        <w:keepLines w:val="0"/>
        <w:pageBreakBefore w:val="0"/>
        <w:widowControl w:val="0"/>
        <w:suppressLineNumbers w:val="0"/>
        <w:kinsoku/>
        <w:wordWrap/>
        <w:overflowPunct/>
        <w:topLinePunct w:val="0"/>
        <w:autoSpaceDE w:val="0"/>
        <w:autoSpaceDN/>
        <w:bidi w:val="0"/>
        <w:adjustRightInd/>
        <w:spacing w:line="60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rPr>
      </w:pPr>
      <w:r>
        <w:rPr>
          <w:rFonts w:hint="eastAsia" w:ascii="黑体" w:hAnsi="宋体" w:eastAsia="黑体" w:cs="黑体"/>
          <w:color w:val="000000"/>
          <w:kern w:val="2"/>
          <w:sz w:val="32"/>
          <w:szCs w:val="32"/>
          <w:lang w:val="en-US" w:eastAsia="zh-CN" w:bidi="ar"/>
        </w:rPr>
        <w:t>第十六条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乡镇人民政府和街道办职责</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default" w:ascii="仿宋_GB2312" w:hAnsi="宋体" w:eastAsia="仿宋_GB2312" w:cs="仿宋_GB2312"/>
          <w:b/>
          <w:bCs/>
          <w:i w:val="0"/>
          <w:iCs w:val="0"/>
          <w:caps w:val="0"/>
          <w:color w:val="auto"/>
          <w:spacing w:val="0"/>
          <w:kern w:val="0"/>
          <w:sz w:val="32"/>
          <w:szCs w:val="32"/>
          <w:shd w:val="clear" w:color="auto" w:fill="FFFFFF"/>
          <w:lang w:val="en" w:eastAsia="zh-CN" w:bidi="ar"/>
        </w:rPr>
        <w:t xml:space="preserve"> </w:t>
      </w:r>
      <w:r>
        <w:rPr>
          <w:rFonts w:hint="eastAsia" w:ascii="仿宋_GB2312" w:hAnsi="仿宋_GB2312" w:eastAsia="仿宋_GB2312" w:cs="仿宋_GB2312"/>
          <w:b w:val="0"/>
          <w:bCs w:val="0"/>
          <w:color w:val="000000"/>
          <w:kern w:val="2"/>
          <w:sz w:val="32"/>
          <w:szCs w:val="32"/>
        </w:rPr>
        <w:t xml:space="preserve"> 乡镇人民政府和街道办事处负责具体组织实施下列居家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b w:val="0"/>
          <w:bCs w:val="0"/>
          <w:color w:val="000000"/>
          <w:kern w:val="2"/>
          <w:sz w:val="32"/>
          <w:szCs w:val="32"/>
        </w:rPr>
        <w:t>养老服务工作：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（一）组织、指导村（居）民委员会、企业事业单位、社会组织和个人参与居家社区养老服务，并做好监督管理工作；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（二）组织对辖区内老年人的健康状况、家庭情况和服务需求等进行调查，并将调查结果录入养老服务信息平台；</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（三）组织老年人开展文体娱乐、社会交往、互助养老等活动；</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（四）在社区推行为老年人服务志愿者登记和激励制度，组织开展为老年人志愿服务活动。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color w:val="auto"/>
        </w:rPr>
      </w:pPr>
      <w:r>
        <w:rPr>
          <w:rFonts w:hint="eastAsia" w:ascii="黑体" w:hAnsi="宋体" w:eastAsia="黑体" w:cs="黑体"/>
          <w:color w:val="000000"/>
          <w:kern w:val="2"/>
          <w:sz w:val="32"/>
          <w:szCs w:val="32"/>
          <w:lang w:val="en-US" w:eastAsia="zh-CN" w:bidi="ar"/>
        </w:rPr>
        <w:t>第十七条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【村（居）民委员会职责】</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default" w:ascii="仿宋_GB2312" w:hAnsi="宋体" w:eastAsia="仿宋_GB2312" w:cs="仿宋_GB2312"/>
          <w:b/>
          <w:bCs/>
          <w:i w:val="0"/>
          <w:iCs w:val="0"/>
          <w:caps w:val="0"/>
          <w:color w:val="auto"/>
          <w:spacing w:val="0"/>
          <w:kern w:val="0"/>
          <w:sz w:val="32"/>
          <w:szCs w:val="32"/>
          <w:shd w:val="clear" w:color="auto" w:fill="FFFFFF"/>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 村民委员会、居民委员会应当协助政府做好下列居家社区养老服务工作：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color w:val="auto"/>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（一）登记居家老年人基本信息，了解服务需求，收集意见建议，宣传居家社区养老服务政策，提供居家社区养老服务信息；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color w:val="auto"/>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（二）协助建立老年人互助组织，开展居家社区养老志愿服务和老年人文化、体育和健身等活动</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color w:val="auto"/>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（三）教育和引导村民、居民依法履行赡养和扶养义务；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eastAsia" w:ascii="楷体" w:hAnsi="楷体" w:eastAsia="楷体" w:cs="楷体"/>
          <w:b w:val="0"/>
          <w:bCs w:val="0"/>
          <w:color w:val="0000FF"/>
          <w:kern w:val="2"/>
          <w:sz w:val="32"/>
          <w:szCs w:val="32"/>
          <w:highlight w:val="none"/>
          <w:lang w:val="en-US" w:eastAsia="zh-CN"/>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（四）其他居家社区养老服务相关工作。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宋体" w:eastAsia="黑体" w:cs="黑体"/>
          <w:color w:val="000000"/>
          <w:kern w:val="2"/>
          <w:sz w:val="32"/>
          <w:szCs w:val="32"/>
          <w:lang w:val="en-US" w:eastAsia="zh-CN" w:bidi="ar"/>
        </w:rPr>
        <w:t>第十八条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养老服务组织履行义务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从事居家社区养老服务的组织，应当依法办理登记手续，建立健全管理制度，配备与服务规模相适应的场所、设施设备和工作人员，规范服务流程，按照有关规定合理确定收费标准，并接受服务对象、政府和社会的监督。</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宋体" w:eastAsia="黑体" w:cs="黑体"/>
          <w:color w:val="000000"/>
          <w:kern w:val="2"/>
          <w:sz w:val="32"/>
          <w:szCs w:val="32"/>
          <w:lang w:val="en-US" w:eastAsia="zh-CN" w:bidi="ar"/>
        </w:rPr>
        <w:t>第十九条</w:t>
      </w:r>
      <w:r>
        <w:rPr>
          <w:rFonts w:hint="default" w:ascii="黑体" w:hAnsi="宋体" w:eastAsia="黑体" w:cs="黑体"/>
          <w:color w:val="000000"/>
          <w:kern w:val="2"/>
          <w:sz w:val="32"/>
          <w:szCs w:val="32"/>
          <w:lang w:val="en-US" w:eastAsia="zh-CN" w:bidi="ar"/>
        </w:rPr>
        <w:t>【</w:t>
      </w:r>
      <w:r>
        <w:rPr>
          <w:rFonts w:hint="eastAsia" w:ascii="黑体" w:hAnsi="宋体" w:eastAsia="黑体" w:cs="黑体"/>
          <w:color w:val="000000"/>
          <w:kern w:val="2"/>
          <w:sz w:val="32"/>
          <w:szCs w:val="32"/>
          <w:lang w:val="en-US" w:eastAsia="zh-CN" w:bidi="ar"/>
        </w:rPr>
        <w:t>开展助餐服务</w:t>
      </w:r>
      <w:r>
        <w:rPr>
          <w:rFonts w:hint="default" w:ascii="黑体" w:hAnsi="宋体" w:eastAsia="黑体" w:cs="黑体"/>
          <w:color w:val="000000"/>
          <w:kern w:val="2"/>
          <w:sz w:val="32"/>
          <w:szCs w:val="32"/>
          <w:lang w:val="en-US" w:eastAsia="zh-CN" w:bidi="ar"/>
        </w:rPr>
        <w:t>】</w:t>
      </w:r>
      <w:r>
        <w:rPr>
          <w:rFonts w:hint="default" w:ascii="仿宋_GB2312" w:hAnsi="宋体" w:eastAsia="仿宋_GB2312" w:cs="仿宋_GB2312"/>
          <w:i w:val="0"/>
          <w:iCs w:val="0"/>
          <w:caps w:val="0"/>
          <w:color w:val="auto"/>
          <w:spacing w:val="0"/>
          <w:kern w:val="0"/>
          <w:sz w:val="32"/>
          <w:szCs w:val="32"/>
          <w:shd w:val="clear" w:color="auto" w:fill="FFFFFF"/>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 xml:space="preserve"> 市、县（市、区）人民政府应当建设覆盖城乡、布局均衡、方便可及、多元主体参与的老年助餐服务网络。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市、县（市、区）人民政府应当根据辖区老年人口规模、就餐需求、服务半径等因素，在城市社区建设十分钟就餐服务圈；在农村，优先在留守老年人多、居住比较集中的行政村或者自然村布点，方便经济困难、独居、空巢、高龄等特殊老年人用餐。</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市、县（市、区）</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人民政府应当采取措施，引导市场主体为老年人开展助餐服务。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color w:val="auto"/>
        </w:rPr>
      </w:pPr>
      <w:r>
        <w:rPr>
          <w:rFonts w:hint="eastAsia" w:ascii="黑体" w:hAnsi="宋体" w:eastAsia="黑体" w:cs="黑体"/>
          <w:i w:val="0"/>
          <w:iCs w:val="0"/>
          <w:caps w:val="0"/>
          <w:color w:val="auto"/>
          <w:spacing w:val="0"/>
          <w:kern w:val="0"/>
          <w:sz w:val="32"/>
          <w:szCs w:val="32"/>
          <w:shd w:val="clear" w:color="auto" w:fill="FFFFFF"/>
          <w:lang w:val="en-US" w:eastAsia="zh-CN" w:bidi="ar"/>
        </w:rPr>
        <w:t>第二十条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设立家庭养老床位</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 </w:t>
      </w:r>
      <w:r>
        <w:rPr>
          <w:rFonts w:hint="default" w:ascii="仿宋_GB2312" w:hAnsi="宋体" w:eastAsia="仿宋_GB2312" w:cs="仿宋_GB2312"/>
          <w:i w:val="0"/>
          <w:iCs w:val="0"/>
          <w:caps w:val="0"/>
          <w:color w:val="auto"/>
          <w:spacing w:val="0"/>
          <w:kern w:val="0"/>
          <w:sz w:val="32"/>
          <w:szCs w:val="32"/>
          <w:shd w:val="clear" w:color="auto" w:fill="FFFFFF"/>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支持养老机构利用自身设施、服务资源和服务队伍向居家社区养老服务延伸，为符合条件的家庭设立家庭养老床位，提供个性化服务。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color w:val="auto"/>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符合条件的家庭养老床位视同机构养老床位，享受与机构养老床位同等补贴政策。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color w:val="auto"/>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建立健全家庭养老床位服务与机构养老床位服务之间有序互转的评估、运行和监管机制。</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宋体" w:eastAsia="黑体" w:cs="黑体"/>
          <w:i w:val="0"/>
          <w:iCs w:val="0"/>
          <w:caps w:val="0"/>
          <w:color w:val="auto"/>
          <w:spacing w:val="0"/>
          <w:kern w:val="0"/>
          <w:sz w:val="32"/>
          <w:szCs w:val="32"/>
          <w:shd w:val="clear" w:color="auto" w:fill="FFFFFF"/>
          <w:lang w:val="en-US" w:eastAsia="zh-CN" w:bidi="ar"/>
        </w:rPr>
        <w:t>第二十一条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开展巡防关爱服务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default" w:ascii="仿宋_GB2312" w:hAnsi="宋体" w:eastAsia="仿宋_GB2312" w:cs="仿宋_GB2312"/>
          <w:b/>
          <w:bCs/>
          <w:i w:val="0"/>
          <w:iCs w:val="0"/>
          <w:caps w:val="0"/>
          <w:color w:val="auto"/>
          <w:spacing w:val="0"/>
          <w:kern w:val="0"/>
          <w:sz w:val="32"/>
          <w:szCs w:val="32"/>
          <w:shd w:val="clear" w:color="auto" w:fill="FFFFFF"/>
          <w:lang w:val="en" w:eastAsia="zh-CN" w:bidi="ar"/>
        </w:rPr>
        <w:t xml:space="preserve"> </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 县级人民政府及其民政部门应当建立健全特殊老年人巡访制度，或者通过政府购买服务、组织志愿服务等方式，对独居、空巢、失能、留守、重残、计划生育特殊家庭的老年人定期提供探访关爱服务，开展生活照料、精神慰藉、安全防护、权益维护等服务，及时防范和化解意外风险。</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宋体" w:eastAsia="黑体" w:cs="黑体"/>
          <w:i w:val="0"/>
          <w:iCs w:val="0"/>
          <w:caps w:val="0"/>
          <w:color w:val="auto"/>
          <w:spacing w:val="0"/>
          <w:kern w:val="0"/>
          <w:sz w:val="32"/>
          <w:szCs w:val="32"/>
          <w:shd w:val="clear" w:color="auto" w:fill="FFFFFF"/>
          <w:lang w:val="en-US" w:eastAsia="zh-CN" w:bidi="ar"/>
        </w:rPr>
        <w:t>第二十二条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推动医养结合</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b w:val="0"/>
          <w:bCs w:val="0"/>
          <w:color w:val="000000"/>
          <w:kern w:val="2"/>
          <w:sz w:val="32"/>
          <w:szCs w:val="32"/>
          <w:lang w:val="en-US" w:eastAsia="zh-CN" w:bidi="ar"/>
        </w:rPr>
        <w:t xml:space="preserve"> </w:t>
      </w:r>
      <w:r>
        <w:rPr>
          <w:rFonts w:hint="default" w:ascii="黑体" w:hAnsi="宋体" w:eastAsia="黑体" w:cs="黑体"/>
          <w:b w:val="0"/>
          <w:bCs w:val="0"/>
          <w:color w:val="000000"/>
          <w:kern w:val="2"/>
          <w:sz w:val="32"/>
          <w:szCs w:val="32"/>
          <w:lang w:val="en"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县级以上人民政府卫生健康、民政、医疗保障部门等应当推动医疗卫生服务向家庭、社区延伸，鼓励医疗机构上门为老年人提供医疗、康复等服务。</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承担基本公共卫生服务项目的基层医疗卫生机构应当按照有关规定为老年人建立健康档案，完善老年人家庭医生签约服务制度，提供定期免费体检、疾病预防、健康评估、医疗咨询等服务。</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支持基层医疗卫生机构、养老机构中的护理人员和乡村医生为居家失能老年人提供上门护理服务，对其家庭成员进行护理指导。</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养老服务机构中的医务人员享有与其他医疗卫生机构中的医务人员同等的职称评定、专业技术人员继续教育等待遇。</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楷体" w:hAnsi="楷体" w:eastAsia="楷体" w:cs="楷体"/>
          <w:b w:val="0"/>
          <w:bCs w:val="0"/>
          <w:color w:val="0000FF"/>
          <w:kern w:val="2"/>
          <w:sz w:val="32"/>
          <w:szCs w:val="32"/>
          <w:highlight w:val="none"/>
          <w:lang w:val="en-US" w:eastAsia="zh-CN"/>
        </w:rPr>
      </w:pPr>
      <w:r>
        <w:rPr>
          <w:rFonts w:hint="eastAsia" w:ascii="黑体" w:hAnsi="宋体" w:eastAsia="黑体" w:cs="黑体"/>
          <w:i w:val="0"/>
          <w:iCs w:val="0"/>
          <w:caps w:val="0"/>
          <w:color w:val="auto"/>
          <w:spacing w:val="0"/>
          <w:kern w:val="0"/>
          <w:sz w:val="32"/>
          <w:szCs w:val="32"/>
          <w:shd w:val="clear" w:color="auto" w:fill="FFFFFF"/>
          <w:lang w:val="en-US" w:eastAsia="zh-CN" w:bidi="ar"/>
        </w:rPr>
        <w:t>第二十三条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卫生健康部门职责</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bCs/>
          <w:color w:val="auto"/>
          <w:sz w:val="24"/>
          <w:szCs w:val="24"/>
        </w:rPr>
        <w:t xml:space="preserve"> </w:t>
      </w:r>
      <w:r>
        <w:rPr>
          <w:rFonts w:hint="default" w:ascii="仿宋_GB2312" w:hAnsi="仿宋_GB2312" w:eastAsia="仿宋_GB2312" w:cs="仿宋_GB2312"/>
          <w:bCs/>
          <w:color w:val="auto"/>
          <w:sz w:val="24"/>
          <w:szCs w:val="24"/>
          <w:lang w:val="en"/>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县级以上人民政府卫生健康部门应当按照职责，完善基层用药管理制度，保证基层医疗卫生机构药品配备，为老年人治疗常见病、慢性病用药提供方便。</w:t>
      </w:r>
    </w:p>
    <w:p>
      <w:pPr>
        <w:pStyle w:val="19"/>
        <w:keepNext w:val="0"/>
        <w:keepLines w:val="0"/>
        <w:pageBreakBefore w:val="0"/>
        <w:widowControl w:val="0"/>
        <w:suppressLineNumbers w:val="0"/>
        <w:kinsoku/>
        <w:wordWrap/>
        <w:overflowPunct/>
        <w:topLinePunct w:val="0"/>
        <w:autoSpaceDE w:val="0"/>
        <w:autoSpaceDN/>
        <w:bidi w:val="0"/>
        <w:adjustRightInd/>
        <w:spacing w:line="600" w:lineRule="exact"/>
        <w:ind w:right="0" w:rightChars="0" w:firstLine="640" w:firstLineChars="200"/>
        <w:jc w:val="both"/>
        <w:textAlignment w:val="auto"/>
        <w:rPr>
          <w:rFonts w:hint="eastAsia" w:ascii="楷体" w:hAnsi="楷体" w:eastAsia="楷体" w:cs="楷体"/>
          <w:b w:val="0"/>
          <w:bCs w:val="0"/>
          <w:color w:val="0000FF"/>
          <w:kern w:val="2"/>
          <w:sz w:val="32"/>
          <w:szCs w:val="32"/>
          <w:highlight w:val="none"/>
          <w:lang w:val="en-US" w:eastAsia="zh-CN" w:bidi="ar-SA"/>
        </w:rPr>
      </w:pPr>
      <w:r>
        <w:rPr>
          <w:rFonts w:hint="eastAsia" w:ascii="黑体" w:hAnsi="宋体" w:eastAsia="黑体" w:cs="黑体"/>
          <w:i w:val="0"/>
          <w:iCs w:val="0"/>
          <w:caps w:val="0"/>
          <w:color w:val="auto"/>
          <w:spacing w:val="0"/>
          <w:kern w:val="0"/>
          <w:sz w:val="32"/>
          <w:szCs w:val="32"/>
          <w:shd w:val="clear" w:color="auto" w:fill="FFFFFF"/>
          <w:lang w:val="en-US" w:eastAsia="zh-CN" w:bidi="ar"/>
        </w:rPr>
        <w:t>第二十四条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社区卫生服务机构职责</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default" w:ascii="仿宋_GB2312" w:hAnsi="宋体" w:eastAsia="仿宋_GB2312" w:cs="仿宋_GB2312"/>
          <w:b/>
          <w:bCs/>
          <w:i w:val="0"/>
          <w:iCs w:val="0"/>
          <w:caps w:val="0"/>
          <w:color w:val="auto"/>
          <w:spacing w:val="0"/>
          <w:kern w:val="0"/>
          <w:sz w:val="32"/>
          <w:szCs w:val="32"/>
          <w:shd w:val="clear" w:color="auto" w:fill="FFFFFF"/>
          <w:lang w:val="en" w:eastAsia="zh-CN" w:bidi="ar"/>
        </w:rPr>
        <w:t xml:space="preserve">  </w:t>
      </w:r>
      <w:r>
        <w:rPr>
          <w:rFonts w:hint="eastAsia" w:ascii="仿宋_GB2312" w:hAnsi="仿宋_GB2312" w:eastAsia="仿宋_GB2312" w:cs="仿宋_GB2312"/>
          <w:b w:val="0"/>
          <w:bCs w:val="0"/>
          <w:color w:val="000000"/>
          <w:kern w:val="2"/>
          <w:sz w:val="32"/>
          <w:szCs w:val="32"/>
        </w:rPr>
        <w:t>政府投资兴办的社区卫生服务机构应当为居住在家的老年人提供优先就诊和与其他医疗机构之间的双向转诊等服务；根据需要与社区</w:t>
      </w:r>
      <w:r>
        <w:rPr>
          <w:rFonts w:hint="eastAsia" w:ascii="仿宋_GB2312" w:hAnsi="仿宋_GB2312" w:eastAsia="仿宋_GB2312" w:cs="仿宋_GB2312"/>
          <w:b w:val="0"/>
          <w:bCs w:val="0"/>
          <w:color w:val="000000"/>
          <w:kern w:val="2"/>
          <w:sz w:val="32"/>
          <w:szCs w:val="32"/>
          <w:lang w:eastAsia="zh-CN"/>
        </w:rPr>
        <w:t>老年人日间照料中心</w:t>
      </w:r>
      <w:r>
        <w:rPr>
          <w:rFonts w:hint="eastAsia" w:ascii="仿宋_GB2312" w:hAnsi="仿宋_GB2312" w:eastAsia="仿宋_GB2312" w:cs="仿宋_GB2312"/>
          <w:b w:val="0"/>
          <w:bCs w:val="0"/>
          <w:color w:val="000000"/>
          <w:kern w:val="2"/>
          <w:sz w:val="32"/>
          <w:szCs w:val="32"/>
        </w:rPr>
        <w:t>开展合作，为老年人提供签约式医疗卫生服务。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黑体" w:hAnsi="宋体" w:eastAsia="黑体" w:cs="黑体"/>
          <w:i w:val="0"/>
          <w:iCs w:val="0"/>
          <w:caps w:val="0"/>
          <w:color w:val="auto"/>
          <w:spacing w:val="0"/>
          <w:kern w:val="0"/>
          <w:sz w:val="32"/>
          <w:szCs w:val="32"/>
          <w:shd w:val="clear" w:color="auto" w:fill="FFFFFF"/>
          <w:lang w:val="en-US" w:eastAsia="zh-CN" w:bidi="ar"/>
        </w:rPr>
        <w:t>第二十五条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鼓励条款</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i w:val="0"/>
          <w:iCs w:val="0"/>
          <w:caps w:val="0"/>
          <w:color w:val="auto"/>
          <w:spacing w:val="0"/>
          <w:kern w:val="0"/>
          <w:sz w:val="32"/>
          <w:szCs w:val="32"/>
          <w:shd w:val="clear" w:color="auto" w:fill="FFFFFF"/>
          <w:lang w:val="en-US" w:eastAsia="zh-CN" w:bidi="ar"/>
        </w:rPr>
        <w:t xml:space="preserve"> </w:t>
      </w:r>
      <w:r>
        <w:rPr>
          <w:rFonts w:hint="default" w:ascii="黑体" w:hAnsi="宋体" w:eastAsia="黑体" w:cs="黑体"/>
          <w:i w:val="0"/>
          <w:iCs w:val="0"/>
          <w:caps w:val="0"/>
          <w:color w:val="auto"/>
          <w:spacing w:val="0"/>
          <w:kern w:val="0"/>
          <w:sz w:val="32"/>
          <w:szCs w:val="32"/>
          <w:shd w:val="clear" w:color="auto" w:fill="FFFFFF"/>
          <w:lang w:val="en" w:eastAsia="zh-CN" w:bidi="ar"/>
        </w:rPr>
        <w:t xml:space="preserve"> </w:t>
      </w:r>
      <w:r>
        <w:rPr>
          <w:rFonts w:hint="eastAsia" w:ascii="仿宋_GB2312" w:hAnsi="仿宋_GB2312" w:eastAsia="仿宋_GB2312" w:cs="仿宋_GB2312"/>
          <w:b w:val="0"/>
          <w:bCs w:val="0"/>
          <w:color w:val="000000"/>
          <w:kern w:val="2"/>
          <w:sz w:val="32"/>
          <w:szCs w:val="32"/>
          <w:lang w:val="en-US" w:eastAsia="zh-CN" w:bidi="ar"/>
        </w:rPr>
        <w:t>县级以上人民政府应当指导乡镇人民政府、街道办事处探索建立村、社区志愿服务时间储蓄、兑换等激励、保障机制。鼓励企事业单位、社会团体、其他组织和个人参与村、社区养老志愿服务。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探索设置老年人服务公益性岗位，为居家老年人提供定期巡访、健康指导、帮办代办、精神慰藉等服务。</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楷体" w:hAnsi="楷体" w:eastAsia="楷体" w:cs="楷体"/>
          <w:b w:val="0"/>
          <w:bCs w:val="0"/>
          <w:color w:val="0000FF"/>
          <w:kern w:val="2"/>
          <w:sz w:val="32"/>
          <w:szCs w:val="32"/>
          <w:highlight w:val="none"/>
          <w:lang w:val="en-US" w:eastAsia="zh-CN"/>
        </w:rPr>
      </w:pPr>
      <w:r>
        <w:rPr>
          <w:rFonts w:hint="eastAsia" w:ascii="仿宋_GB2312" w:hAnsi="仿宋_GB2312" w:eastAsia="仿宋_GB2312" w:cs="仿宋_GB2312"/>
          <w:b w:val="0"/>
          <w:bCs w:val="0"/>
          <w:color w:val="000000"/>
          <w:kern w:val="2"/>
          <w:sz w:val="32"/>
          <w:szCs w:val="32"/>
          <w:lang w:val="en-US" w:eastAsia="zh-CN" w:bidi="ar"/>
        </w:rPr>
        <w:t>鼓励推广邻里互助养老、相似家庭情况协作养老。支持低龄、健康老年人为高龄、独居、计划生育特殊家庭等居家社区老年人提供结对关爱等互助性养老服务。</w:t>
      </w:r>
    </w:p>
    <w:p>
      <w:pPr>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0" w:afterAutospacing="0" w:line="600" w:lineRule="exact"/>
        <w:ind w:right="0" w:rightChars="0"/>
        <w:jc w:val="both"/>
        <w:textAlignment w:val="auto"/>
        <w:rPr>
          <w:rFonts w:hint="eastAsia" w:ascii="黑体" w:hAnsi="黑体" w:eastAsia="黑体" w:cs="黑体"/>
          <w:color w:val="000000"/>
          <w:kern w:val="2"/>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0" w:afterAutospacing="0" w:line="600" w:lineRule="exact"/>
        <w:ind w:right="0" w:rightChars="0"/>
        <w:jc w:val="center"/>
        <w:textAlignment w:val="auto"/>
        <w:rPr>
          <w:rFonts w:hint="eastAsia" w:ascii="黑体" w:hAnsi="黑体" w:eastAsia="黑体" w:cs="黑体"/>
          <w:color w:val="000000"/>
          <w:kern w:val="2"/>
          <w:sz w:val="32"/>
          <w:szCs w:val="32"/>
          <w:lang w:val="en-US" w:eastAsia="zh-CN"/>
        </w:rPr>
      </w:pPr>
      <w:r>
        <w:rPr>
          <w:rFonts w:hint="eastAsia" w:ascii="黑体" w:hAnsi="黑体" w:eastAsia="黑体" w:cs="黑体"/>
          <w:color w:val="000000"/>
          <w:kern w:val="2"/>
          <w:sz w:val="32"/>
          <w:szCs w:val="32"/>
          <w:lang w:val="en-US" w:eastAsia="zh-CN"/>
        </w:rPr>
        <w:t>第四章  服务保障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jc w:val="both"/>
        <w:textAlignment w:val="auto"/>
        <w:rPr>
          <w:rFonts w:hint="eastAsia" w:ascii="黑体" w:hAnsi="宋体" w:eastAsia="黑体" w:cs="黑体"/>
          <w:i w:val="0"/>
          <w:iCs w:val="0"/>
          <w:caps w:val="0"/>
          <w:color w:val="auto"/>
          <w:spacing w:val="0"/>
          <w:kern w:val="0"/>
          <w:sz w:val="32"/>
          <w:szCs w:val="32"/>
          <w:shd w:val="clear" w:color="auto" w:fill="FFFFFF"/>
          <w:lang w:val="en-US" w:eastAsia="zh-CN" w:bidi="ar"/>
        </w:rPr>
      </w:pP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黑体" w:hAnsi="宋体" w:eastAsia="黑体" w:cs="黑体"/>
          <w:i w:val="0"/>
          <w:iCs w:val="0"/>
          <w:caps w:val="0"/>
          <w:color w:val="auto"/>
          <w:spacing w:val="0"/>
          <w:kern w:val="0"/>
          <w:sz w:val="32"/>
          <w:szCs w:val="32"/>
          <w:shd w:val="clear" w:color="auto" w:fill="FFFFFF"/>
          <w:lang w:val="en-US" w:eastAsia="zh-CN" w:bidi="ar"/>
        </w:rPr>
        <w:t>第二十六条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打造品牌</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市、县（市、区）</w:t>
      </w:r>
      <w:r>
        <w:rPr>
          <w:rFonts w:hint="eastAsia" w:ascii="仿宋_GB2312" w:hAnsi="仿宋_GB2312" w:eastAsia="仿宋_GB2312" w:cs="仿宋_GB2312"/>
          <w:i w:val="0"/>
          <w:iCs w:val="0"/>
          <w:caps w:val="0"/>
          <w:color w:val="000000"/>
          <w:spacing w:val="0"/>
          <w:sz w:val="32"/>
          <w:szCs w:val="32"/>
          <w:shd w:val="clear" w:color="auto" w:fill="FFFFFF"/>
        </w:rPr>
        <w:t>人民政府应当支持养老服务机构规模化、品牌化、连锁化发展，培育具有影响力和竞争力的养老服务品牌。</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黑体" w:hAnsi="宋体" w:eastAsia="黑体" w:cs="黑体"/>
          <w:i w:val="0"/>
          <w:iCs w:val="0"/>
          <w:caps w:val="0"/>
          <w:color w:val="auto"/>
          <w:spacing w:val="0"/>
          <w:kern w:val="0"/>
          <w:sz w:val="32"/>
          <w:szCs w:val="32"/>
          <w:shd w:val="clear" w:color="auto" w:fill="FFFFFF"/>
          <w:lang w:val="en-US" w:eastAsia="zh-CN" w:bidi="ar"/>
        </w:rPr>
        <w:t>第二十七条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经费保障</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2"/>
          <w:sz w:val="32"/>
          <w:szCs w:val="32"/>
          <w:lang w:val="en-US" w:eastAsia="zh-CN" w:bidi="ar"/>
        </w:rPr>
        <w:t>县级以上人民政府应当建立稳定的经费保障机制，根据经济发展水平和老年人服务需求，逐步增加对养老服务的投入。</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县级以上人民政府本级留成用于社会福利事业的彩票公益金，按照规定比例用于支持发展养老服务。</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有条件的村民委员会可以将经营收入、土地流转、集体经营性建设用地出租出让等集体经济收益，通过法定程序用于解决本村老年人的养老服务需求。</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 w:hAnsi="仿宋" w:eastAsia="仿宋" w:cs="仿宋"/>
          <w:color w:val="000000"/>
          <w:kern w:val="2"/>
          <w:sz w:val="32"/>
          <w:szCs w:val="32"/>
        </w:rPr>
      </w:pPr>
      <w:r>
        <w:rPr>
          <w:rFonts w:hint="eastAsia" w:ascii="黑体" w:hAnsi="宋体" w:eastAsia="黑体" w:cs="黑体"/>
          <w:i w:val="0"/>
          <w:iCs w:val="0"/>
          <w:caps w:val="0"/>
          <w:color w:val="auto"/>
          <w:spacing w:val="0"/>
          <w:kern w:val="0"/>
          <w:sz w:val="32"/>
          <w:szCs w:val="32"/>
          <w:shd w:val="clear" w:color="auto" w:fill="FFFFFF"/>
          <w:lang w:val="en-US" w:eastAsia="zh-CN" w:bidi="ar"/>
        </w:rPr>
        <w:t>第二十八条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政府购买服务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2"/>
          <w:sz w:val="32"/>
          <w:szCs w:val="32"/>
          <w:lang w:val="en-US" w:eastAsia="zh-CN" w:bidi="ar"/>
        </w:rPr>
        <w:t>县级以上人民政府应当建立健全政府购买养老服务制度，完善政府购买养老服务指导性目录，确定政府购买养老服务的种类、性质、内容和标准，建立健全政府购买养老服务的监督管理和绩效评价机制。</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楷体" w:hAnsi="楷体" w:eastAsia="楷体" w:cs="楷体"/>
          <w:b w:val="0"/>
          <w:bCs w:val="0"/>
          <w:color w:val="0000FF"/>
          <w:kern w:val="2"/>
          <w:sz w:val="32"/>
          <w:szCs w:val="32"/>
          <w:highlight w:val="none"/>
          <w:lang w:val="en-US" w:eastAsia="zh-CN"/>
        </w:rPr>
      </w:pPr>
      <w:r>
        <w:rPr>
          <w:rFonts w:hint="eastAsia" w:ascii="黑体" w:hAnsi="宋体" w:eastAsia="黑体" w:cs="黑体"/>
          <w:i w:val="0"/>
          <w:iCs w:val="0"/>
          <w:caps w:val="0"/>
          <w:color w:val="auto"/>
          <w:spacing w:val="0"/>
          <w:kern w:val="0"/>
          <w:sz w:val="32"/>
          <w:szCs w:val="32"/>
          <w:shd w:val="clear" w:color="auto" w:fill="FFFFFF"/>
          <w:lang w:val="en-US" w:eastAsia="zh-CN" w:bidi="ar"/>
        </w:rPr>
        <w:t>第二十九条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奖扶机制</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2"/>
          <w:sz w:val="32"/>
          <w:szCs w:val="32"/>
          <w:lang w:val="en-US" w:eastAsia="zh-CN" w:bidi="ar"/>
        </w:rPr>
        <w:t>县级以上人民政府应当建立奖励扶持机制，加大投入，采取公建民营、民办公助、贷款贴息、以奖代补等多种方式，引导、支持社会力量投资兴办或者运营各类居家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b w:val="0"/>
          <w:bCs w:val="0"/>
          <w:color w:val="000000"/>
          <w:kern w:val="2"/>
          <w:sz w:val="32"/>
          <w:szCs w:val="32"/>
          <w:lang w:val="en-US" w:eastAsia="zh-CN" w:bidi="ar"/>
        </w:rPr>
        <w:t>养老服务机构。</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黑体" w:hAnsi="宋体" w:eastAsia="黑体" w:cs="黑体"/>
          <w:i w:val="0"/>
          <w:iCs w:val="0"/>
          <w:caps w:val="0"/>
          <w:color w:val="auto"/>
          <w:spacing w:val="0"/>
          <w:kern w:val="0"/>
          <w:sz w:val="32"/>
          <w:szCs w:val="32"/>
          <w:shd w:val="clear" w:color="auto" w:fill="FFFFFF"/>
          <w:lang w:val="en-US" w:eastAsia="zh-CN" w:bidi="ar"/>
        </w:rPr>
        <w:t>第三十条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减免政策</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eastAsia" w:ascii="黑体" w:hAnsi="宋体" w:eastAsia="黑体" w:cs="黑体"/>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2"/>
          <w:sz w:val="32"/>
          <w:szCs w:val="32"/>
          <w:lang w:val="en-US" w:eastAsia="zh-CN" w:bidi="ar"/>
        </w:rPr>
        <w:t>养老服务机构按照国家和本省有关规定享受税收优惠和行政事业性收费减免政策；符合条件的，由县级以上人民政府给予补贴。</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养老服务机构使用水、电、燃气、供暖、通信，按照居民生活类价格标准收费；使用有线电视，按照当地有关规定享受费用优惠；需要缴纳供水、供电、供气、供暖等城市基础设施配套费的，应当予以减免。</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仿宋" w:hAnsi="仿宋" w:eastAsia="仿宋" w:cs="仿宋"/>
          <w:color w:val="000000"/>
          <w:kern w:val="2"/>
          <w:sz w:val="32"/>
          <w:szCs w:val="32"/>
        </w:rPr>
      </w:pPr>
      <w:r>
        <w:rPr>
          <w:rFonts w:hint="eastAsia" w:ascii="黑体" w:hAnsi="宋体" w:eastAsia="黑体" w:cs="黑体"/>
          <w:i w:val="0"/>
          <w:iCs w:val="0"/>
          <w:caps w:val="0"/>
          <w:color w:val="auto"/>
          <w:spacing w:val="0"/>
          <w:kern w:val="0"/>
          <w:sz w:val="32"/>
          <w:szCs w:val="32"/>
          <w:shd w:val="clear" w:color="auto" w:fill="FFFFFF"/>
          <w:lang w:val="en-US" w:eastAsia="zh-CN" w:bidi="ar"/>
        </w:rPr>
        <w:t>第三十一条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鼓励条款</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eastAsia" w:ascii="黑体" w:hAnsi="宋体" w:eastAsia="黑体" w:cs="黑体"/>
          <w:b/>
          <w:bCs/>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2"/>
          <w:sz w:val="32"/>
          <w:szCs w:val="32"/>
          <w:lang w:val="en-US" w:eastAsia="zh-CN" w:bidi="ar"/>
        </w:rPr>
        <w:t>鼓励单位和个人对养老服务事业进行捐赠，组织开展结对帮扶、定期探访等形式的老年人关爱服务活动。鼓励专业性的社会组织依法为有需要的老年人担任监护人或者提供相关服务。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eastAsia" w:ascii="楷体" w:hAnsi="楷体" w:eastAsia="楷体" w:cs="楷体"/>
          <w:b w:val="0"/>
          <w:bCs w:val="0"/>
          <w:color w:val="0000FF"/>
          <w:kern w:val="2"/>
          <w:sz w:val="32"/>
          <w:szCs w:val="32"/>
          <w:highlight w:val="none"/>
          <w:lang w:val="en-US" w:eastAsia="zh-CN"/>
        </w:rPr>
      </w:pPr>
      <w:r>
        <w:rPr>
          <w:rFonts w:hint="eastAsia" w:ascii="黑体" w:hAnsi="宋体" w:eastAsia="黑体" w:cs="黑体"/>
          <w:i w:val="0"/>
          <w:iCs w:val="0"/>
          <w:caps w:val="0"/>
          <w:color w:val="auto"/>
          <w:spacing w:val="0"/>
          <w:kern w:val="0"/>
          <w:sz w:val="32"/>
          <w:szCs w:val="32"/>
          <w:shd w:val="clear" w:color="auto" w:fill="FFFFFF"/>
          <w:lang w:val="en-US" w:eastAsia="zh-CN" w:bidi="ar"/>
        </w:rPr>
        <w:t>第三十二条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人才培养措施</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eastAsia" w:ascii="黑体" w:hAnsi="宋体" w:eastAsia="黑体" w:cs="黑体"/>
          <w:b/>
          <w:bCs/>
          <w:color w:val="000000"/>
          <w:kern w:val="2"/>
          <w:sz w:val="32"/>
          <w:szCs w:val="32"/>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市、县（市、区）</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人民政府应当将居家社区养老服务人才培养纳入人才培养规划，完善居家社区养老服务人员的评估和激励机制。</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支持普通高等学校、职业院校开设老年医学、护理等养老服务相关专业或者课程，支持普通高等学校、职业院校和具有资格的培训机构开展养老服务有关培训，支持在养老服务机构、医疗卫生机构设立教学实习基地。</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县级以上人民政府有关部门可以依托养老服务机构、职业院校和具有资格的培训机构等建立养老服务实训基地。</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jc w:val="both"/>
        <w:textAlignment w:val="auto"/>
        <w:rPr>
          <w:rFonts w:hint="eastAsia" w:ascii="楷体" w:hAnsi="楷体" w:eastAsia="楷体" w:cs="楷体"/>
          <w:b w:val="0"/>
          <w:bCs w:val="0"/>
          <w:color w:val="0000FF"/>
          <w:kern w:val="2"/>
          <w:sz w:val="32"/>
          <w:szCs w:val="32"/>
          <w:highlight w:val="none"/>
          <w:lang w:val="en-US" w:eastAsia="zh-CN"/>
        </w:rPr>
      </w:pPr>
      <w:r>
        <w:rPr>
          <w:rFonts w:hint="eastAsia" w:ascii="仿宋_GB2312" w:hAnsi="仿宋_GB2312" w:eastAsia="仿宋_GB2312" w:cs="仿宋_GB2312"/>
          <w:b w:val="0"/>
          <w:bCs w:val="0"/>
          <w:color w:val="000000"/>
          <w:kern w:val="2"/>
          <w:sz w:val="32"/>
          <w:szCs w:val="32"/>
          <w:lang w:val="en-US" w:eastAsia="zh-CN" w:bidi="ar"/>
        </w:rPr>
        <w:t>人力资源社会保障部门应当会同民政、卫生健康等部门组织开展免费居家社区养老服务职业技能培训。居家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b w:val="0"/>
          <w:bCs w:val="0"/>
          <w:color w:val="000000"/>
          <w:kern w:val="2"/>
          <w:sz w:val="32"/>
          <w:szCs w:val="32"/>
          <w:lang w:val="en-US" w:eastAsia="zh-CN" w:bidi="ar"/>
        </w:rPr>
        <w:t>养老服务机构从业人员应当每年定期接受护理专业、消防安全等培训，民政、卫生健康、消防救援、应急管理等部门应当给予指导。县级以上人民政府民政等部门定期举办养老服务职业技能大赛。</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黑体" w:hAnsi="宋体" w:eastAsia="黑体" w:cs="黑体"/>
          <w:i w:val="0"/>
          <w:iCs w:val="0"/>
          <w:caps w:val="0"/>
          <w:color w:val="auto"/>
          <w:spacing w:val="0"/>
          <w:kern w:val="0"/>
          <w:sz w:val="32"/>
          <w:szCs w:val="32"/>
          <w:shd w:val="clear" w:color="auto" w:fill="FFFFFF"/>
          <w:lang w:val="en-US" w:eastAsia="zh-CN" w:bidi="ar"/>
        </w:rPr>
        <w:t>第三十三条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智慧养老建设</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eastAsia" w:ascii="黑体" w:hAnsi="宋体" w:eastAsia="黑体" w:cs="黑体"/>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2"/>
          <w:sz w:val="32"/>
          <w:szCs w:val="32"/>
          <w:lang w:val="en-US" w:eastAsia="zh-CN" w:bidi="ar"/>
        </w:rPr>
        <w:t>县级以上人民政府应当加强智慧养老建设，积极引导和支持信息技术在养老服务领域的应用，建立智慧养老服务等信息化平台，整合养老服务资源信息，实现养老服务信息与户籍、医疗、社会保险、社会救助等信息跨区跨部门互通共享，为老年人提供精准、高效、便捷的服务。</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jc w:val="both"/>
        <w:textAlignment w:val="auto"/>
        <w:rPr>
          <w:rFonts w:hint="eastAsia" w:ascii="仿宋_GB2312" w:hAnsi="仿宋_GB2312" w:eastAsia="仿宋_GB2312" w:cs="仿宋_GB2312"/>
          <w:b w:val="0"/>
          <w:bCs w:val="0"/>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jc w:val="center"/>
        <w:textAlignment w:val="auto"/>
        <w:rPr>
          <w:rFonts w:hint="eastAsia" w:ascii="黑体" w:hAnsi="黑体" w:eastAsia="黑体" w:cs="黑体"/>
          <w:color w:val="000000"/>
          <w:kern w:val="2"/>
          <w:sz w:val="32"/>
          <w:szCs w:val="32"/>
          <w:lang w:val="en-US" w:eastAsia="zh-CN"/>
        </w:rPr>
      </w:pPr>
      <w:r>
        <w:rPr>
          <w:rFonts w:hint="eastAsia" w:ascii="黑体" w:hAnsi="黑体" w:eastAsia="黑体" w:cs="黑体"/>
          <w:color w:val="000000"/>
          <w:kern w:val="2"/>
          <w:sz w:val="32"/>
          <w:szCs w:val="32"/>
          <w:lang w:val="en-US" w:eastAsia="zh-CN"/>
        </w:rPr>
        <w:t>第五章  监督管理</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jc w:val="both"/>
        <w:textAlignment w:val="auto"/>
        <w:rPr>
          <w:rFonts w:hint="eastAsia" w:ascii="黑体" w:hAnsi="宋体" w:eastAsia="黑体" w:cs="黑体"/>
          <w:i w:val="0"/>
          <w:iCs w:val="0"/>
          <w:caps w:val="0"/>
          <w:color w:val="auto"/>
          <w:spacing w:val="0"/>
          <w:kern w:val="0"/>
          <w:sz w:val="32"/>
          <w:szCs w:val="32"/>
          <w:shd w:val="clear" w:color="auto" w:fill="FFFFFF"/>
          <w:lang w:val="en-US" w:eastAsia="zh-CN" w:bidi="ar"/>
        </w:rPr>
      </w:pP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黑体" w:hAnsi="宋体" w:eastAsia="黑体" w:cs="黑体"/>
          <w:i w:val="0"/>
          <w:iCs w:val="0"/>
          <w:caps w:val="0"/>
          <w:color w:val="auto"/>
          <w:spacing w:val="0"/>
          <w:kern w:val="0"/>
          <w:sz w:val="32"/>
          <w:szCs w:val="32"/>
          <w:shd w:val="clear" w:color="auto" w:fill="FFFFFF"/>
          <w:lang w:val="en-US" w:eastAsia="zh-CN" w:bidi="ar"/>
        </w:rPr>
        <w:t>第三十四条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政府监督</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2"/>
          <w:sz w:val="32"/>
          <w:szCs w:val="32"/>
          <w:lang w:val="en-US" w:eastAsia="zh-CN" w:bidi="ar"/>
        </w:rPr>
        <w:t>县级以上人民政府应当建立健全养老服务综合监管制度，实行跨部门联合监督管理和联合执法，加强对养老服务机构运营和服务的监督管理。</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jc w:val="both"/>
        <w:textAlignment w:val="auto"/>
        <w:rPr>
          <w:rFonts w:hint="eastAsia"/>
          <w:lang w:val="en-US" w:eastAsia="zh-CN"/>
        </w:rPr>
      </w:pPr>
      <w:r>
        <w:rPr>
          <w:rFonts w:hint="eastAsia" w:ascii="仿宋_GB2312" w:hAnsi="仿宋_GB2312" w:eastAsia="仿宋_GB2312" w:cs="仿宋_GB2312"/>
          <w:b w:val="0"/>
          <w:bCs w:val="0"/>
          <w:color w:val="000000"/>
          <w:kern w:val="2"/>
          <w:sz w:val="32"/>
          <w:szCs w:val="32"/>
          <w:lang w:val="en-US" w:eastAsia="zh-CN" w:bidi="ar"/>
        </w:rPr>
        <w:t>县级以上人民政府民政部门应当会同有关部门依法对养老服务活动进行监督检查，发现存在违法行为的，应当及时查处。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eastAsia" w:ascii="楷体" w:hAnsi="楷体" w:eastAsia="楷体" w:cs="楷体"/>
          <w:b w:val="0"/>
          <w:bCs w:val="0"/>
          <w:color w:val="0000FF"/>
          <w:kern w:val="2"/>
          <w:sz w:val="32"/>
          <w:szCs w:val="32"/>
          <w:highlight w:val="none"/>
          <w:lang w:val="en-US" w:eastAsia="zh-CN"/>
        </w:rPr>
      </w:pPr>
      <w:r>
        <w:rPr>
          <w:rFonts w:hint="eastAsia" w:ascii="黑体" w:hAnsi="宋体" w:eastAsia="黑体" w:cs="黑体"/>
          <w:i w:val="0"/>
          <w:iCs w:val="0"/>
          <w:caps w:val="0"/>
          <w:color w:val="auto"/>
          <w:spacing w:val="0"/>
          <w:kern w:val="0"/>
          <w:sz w:val="32"/>
          <w:szCs w:val="32"/>
          <w:shd w:val="clear" w:color="auto" w:fill="FFFFFF"/>
          <w:lang w:val="en-US" w:eastAsia="zh-CN" w:bidi="ar"/>
        </w:rPr>
        <w:t>第三十五条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协作监督</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i w:val="0"/>
          <w:iCs w:val="0"/>
          <w:caps w:val="0"/>
          <w:color w:val="auto"/>
          <w:spacing w:val="0"/>
          <w:kern w:val="0"/>
          <w:sz w:val="32"/>
          <w:szCs w:val="32"/>
          <w:shd w:val="clear" w:color="auto" w:fill="FFFFFF"/>
          <w:lang w:val="en-US"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民政部门依法对养老服务机构服务质量、安全、运营进行监督管理，会同市场监管部门推进养老服务标准化体系建设，按照国家规定，定期对养老机构的设施设备、人员配备、管理水平、服务质量、老年人及其家属满意度进行综合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eastAsia" w:ascii="仿宋_GB2312" w:hAnsi="宋体"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黑体" w:hAnsi="宋体" w:eastAsia="黑体" w:cs="黑体"/>
          <w:i w:val="0"/>
          <w:iCs w:val="0"/>
          <w:caps w:val="0"/>
          <w:color w:val="auto"/>
          <w:spacing w:val="0"/>
          <w:kern w:val="0"/>
          <w:sz w:val="32"/>
          <w:szCs w:val="32"/>
          <w:highlight w:val="none"/>
          <w:shd w:val="clear" w:color="auto" w:fill="FFFFFF"/>
          <w:lang w:val="en-US" w:eastAsia="zh-CN" w:bidi="ar"/>
        </w:rPr>
        <w:t>第三十六条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收费监督</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eastAsia" w:ascii="黑体" w:hAnsi="宋体" w:eastAsia="黑体" w:cs="黑体"/>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宋体" w:eastAsia="仿宋_GB2312" w:cs="仿宋_GB2312"/>
          <w:i w:val="0"/>
          <w:iCs w:val="0"/>
          <w:caps w:val="0"/>
          <w:color w:val="auto"/>
          <w:spacing w:val="0"/>
          <w:kern w:val="0"/>
          <w:sz w:val="32"/>
          <w:szCs w:val="32"/>
          <w:highlight w:val="none"/>
          <w:shd w:val="clear" w:color="auto" w:fill="FFFFFF"/>
          <w:lang w:val="en-US" w:eastAsia="zh-CN" w:bidi="ar"/>
        </w:rPr>
        <w:t>养老服务收费应当按照国家和地方价格管理的有关规定执行，收费标准根据提供居家社区养老服务机构的经营性质、设施设备条件、服务质量、照料护理等级、服务成本等因素确定。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eastAsia" w:ascii="仿宋_GB2312" w:hAnsi="宋体"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宋体" w:eastAsia="仿宋_GB2312" w:cs="仿宋_GB2312"/>
          <w:i w:val="0"/>
          <w:iCs w:val="0"/>
          <w:caps w:val="0"/>
          <w:color w:val="auto"/>
          <w:spacing w:val="0"/>
          <w:kern w:val="0"/>
          <w:sz w:val="32"/>
          <w:szCs w:val="32"/>
          <w:highlight w:val="none"/>
          <w:shd w:val="clear" w:color="auto" w:fill="FFFFFF"/>
          <w:lang w:val="en-US" w:eastAsia="zh-CN" w:bidi="ar"/>
        </w:rPr>
        <w:t>养老服务机构不得非法吸纳社会公众资金，预先收取服务费的，金额不得超过三个月的服务费。</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黑体" w:hAnsi="宋体" w:eastAsia="黑体" w:cs="黑体"/>
          <w:i w:val="0"/>
          <w:iCs w:val="0"/>
          <w:caps w:val="0"/>
          <w:color w:val="auto"/>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auto"/>
          <w:spacing w:val="0"/>
          <w:kern w:val="0"/>
          <w:sz w:val="32"/>
          <w:szCs w:val="32"/>
          <w:highlight w:val="none"/>
          <w:shd w:val="clear" w:color="auto" w:fill="FFFFFF"/>
          <w:lang w:val="en-US" w:eastAsia="zh-CN" w:bidi="ar"/>
        </w:rPr>
        <w:t>养老服务机构应当在醒目位置公示服务主体相关资质、服务项目、服务内容、收费标准、收费依据和监督电话。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eastAsia" w:ascii="仿宋_GB2312" w:hAnsi="宋体"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黑体" w:hAnsi="宋体" w:eastAsia="黑体" w:cs="黑体"/>
          <w:i w:val="0"/>
          <w:iCs w:val="0"/>
          <w:caps w:val="0"/>
          <w:color w:val="auto"/>
          <w:spacing w:val="0"/>
          <w:kern w:val="0"/>
          <w:sz w:val="32"/>
          <w:szCs w:val="32"/>
          <w:shd w:val="clear" w:color="auto" w:fill="FFFFFF"/>
          <w:lang w:val="en-US" w:eastAsia="zh-CN" w:bidi="ar"/>
        </w:rPr>
        <w:t>第三十七条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部门监督</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 </w:t>
      </w:r>
      <w:r>
        <w:rPr>
          <w:rFonts w:hint="eastAsia" w:ascii="仿宋_GB2312" w:hAnsi="宋体" w:eastAsia="仿宋_GB2312" w:cs="仿宋_GB2312"/>
          <w:i w:val="0"/>
          <w:iCs w:val="0"/>
          <w:caps w:val="0"/>
          <w:color w:val="auto"/>
          <w:spacing w:val="0"/>
          <w:kern w:val="0"/>
          <w:sz w:val="32"/>
          <w:szCs w:val="32"/>
          <w:highlight w:val="none"/>
          <w:shd w:val="clear" w:color="auto" w:fill="FFFFFF"/>
          <w:lang w:val="en-US" w:eastAsia="zh-CN" w:bidi="ar"/>
        </w:rPr>
        <w:t xml:space="preserve">  </w:t>
      </w:r>
      <w:r>
        <w:rPr>
          <w:rFonts w:hint="default" w:ascii="仿宋_GB2312" w:hAnsi="宋体" w:eastAsia="仿宋_GB2312" w:cs="仿宋_GB2312"/>
          <w:i w:val="0"/>
          <w:iCs w:val="0"/>
          <w:caps w:val="0"/>
          <w:color w:val="auto"/>
          <w:spacing w:val="0"/>
          <w:kern w:val="0"/>
          <w:sz w:val="32"/>
          <w:szCs w:val="32"/>
          <w:highlight w:val="none"/>
          <w:shd w:val="clear" w:color="auto" w:fill="FFFFFF"/>
          <w:lang w:val="en-US" w:eastAsia="zh-CN" w:bidi="ar"/>
        </w:rPr>
        <w:t>自然资源和规划部门、乡（镇）人民政府依法对养老服务机构规划用地等进行监督检查。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color w:val="auto"/>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住房城乡建设部门依法对居家社区养老服务设施工程建设质量安全进行监督管理，依法负责居家社区养老服务设施工程建设标准规范的执行监督。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color w:val="auto"/>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卫生健康部门依法对居家社区养老机构设立医疗机构进行审批或者备案，对医疗机构的执业活动和医疗卫生服务质量进行监督管理。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color w:val="auto"/>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市场监管部门依法对居家社区养老服务机构的价格违法行为进行查处，对营利性养老机构进行登记管理，对养老服务机构的特种设备安全、食品安全进行监督检查。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color w:val="auto"/>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医疗保障部门依法对纳入医保定点的居家社区养老机构内设医疗机构医保基金的使用进行监督管理。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仿宋_GB2312" w:hAnsi="宋体" w:eastAsia="仿宋_GB2312" w:cs="仿宋_GB2312"/>
          <w:i w:val="0"/>
          <w:iCs w:val="0"/>
          <w:caps w:val="0"/>
          <w:color w:val="auto"/>
          <w:spacing w:val="0"/>
          <w:kern w:val="0"/>
          <w:sz w:val="32"/>
          <w:szCs w:val="32"/>
          <w:shd w:val="clear" w:color="auto" w:fill="FFFFFF"/>
          <w:lang w:val="en-US" w:eastAsia="zh-CN" w:bidi="ar"/>
        </w:rPr>
      </w:pPr>
      <w:r>
        <w:rPr>
          <w:rFonts w:hint="default" w:ascii="仿宋_GB2312" w:hAnsi="宋体" w:eastAsia="仿宋_GB2312" w:cs="仿宋_GB2312"/>
          <w:i w:val="0"/>
          <w:iCs w:val="0"/>
          <w:caps w:val="0"/>
          <w:color w:val="auto"/>
          <w:spacing w:val="0"/>
          <w:kern w:val="0"/>
          <w:sz w:val="32"/>
          <w:szCs w:val="32"/>
          <w:shd w:val="clear" w:color="auto" w:fill="FFFFFF"/>
          <w:lang w:val="en-US" w:eastAsia="zh-CN" w:bidi="ar"/>
        </w:rPr>
        <w:t>消防救援机构依法对居家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default" w:ascii="仿宋_GB2312" w:hAnsi="宋体" w:eastAsia="仿宋_GB2312" w:cs="仿宋_GB2312"/>
          <w:i w:val="0"/>
          <w:iCs w:val="0"/>
          <w:caps w:val="0"/>
          <w:color w:val="auto"/>
          <w:spacing w:val="0"/>
          <w:kern w:val="0"/>
          <w:sz w:val="32"/>
          <w:szCs w:val="32"/>
          <w:shd w:val="clear" w:color="auto" w:fill="FFFFFF"/>
          <w:lang w:val="en-US" w:eastAsia="zh-CN" w:bidi="ar"/>
        </w:rPr>
        <w:t>养老服务机构遵守消防法律、法规的情况实施消防监督抽查。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黑体" w:hAnsi="宋体" w:eastAsia="黑体" w:cs="黑体"/>
          <w:i w:val="0"/>
          <w:iCs w:val="0"/>
          <w:caps w:val="0"/>
          <w:color w:val="auto"/>
          <w:spacing w:val="0"/>
          <w:kern w:val="0"/>
          <w:sz w:val="32"/>
          <w:szCs w:val="32"/>
          <w:shd w:val="clear" w:color="auto" w:fill="FFFFFF"/>
          <w:lang w:val="en-US" w:eastAsia="zh-CN" w:bidi="ar"/>
        </w:rPr>
        <w:t>第三十八条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风险提示</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eastAsia" w:ascii="黑体" w:hAnsi="宋体" w:eastAsia="黑体" w:cs="黑体"/>
          <w:i w:val="0"/>
          <w:iCs w:val="0"/>
          <w:caps w:val="0"/>
          <w:color w:val="auto"/>
          <w:spacing w:val="0"/>
          <w:kern w:val="0"/>
          <w:sz w:val="32"/>
          <w:szCs w:val="32"/>
          <w:shd w:val="clear" w:color="auto" w:fill="FFFFFF"/>
          <w:lang w:val="en-US"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各级人民政府和有关部门应当对养老服务领域非法集资、诈骗等违法行为进行监测和分析，加强风险提示工作。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jc w:val="both"/>
        <w:textAlignment w:val="auto"/>
        <w:rPr>
          <w:rFonts w:hint="eastAsia" w:ascii="楷体" w:hAnsi="楷体" w:eastAsia="楷体" w:cs="楷体"/>
          <w:b w:val="0"/>
          <w:bCs w:val="0"/>
          <w:color w:val="0000FF"/>
          <w:kern w:val="2"/>
          <w:sz w:val="32"/>
          <w:szCs w:val="32"/>
          <w:highlight w:val="none"/>
          <w:lang w:val="en-US" w:eastAsia="zh-CN"/>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单位和个人涉嫌借养老服务名义实施非法集资、诈骗等违法行为的，公安机关应当依法查处，其他有关部门应当协助配合，并按照规定移送有关证据材料。</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jc w:val="both"/>
        <w:textAlignment w:val="auto"/>
        <w:rPr>
          <w:rFonts w:hint="eastAsia" w:ascii="楷体" w:hAnsi="楷体" w:eastAsia="楷体" w:cs="楷体"/>
          <w:b w:val="0"/>
          <w:bCs w:val="0"/>
          <w:color w:val="0000FF"/>
          <w:kern w:val="2"/>
          <w:sz w:val="32"/>
          <w:szCs w:val="32"/>
          <w:highlight w:val="none"/>
          <w:lang w:val="en-US" w:eastAsia="zh-CN"/>
        </w:rPr>
      </w:pPr>
      <w:r>
        <w:rPr>
          <w:rFonts w:hint="eastAsia" w:ascii="黑体" w:hAnsi="宋体" w:eastAsia="黑体" w:cs="黑体"/>
          <w:i w:val="0"/>
          <w:iCs w:val="0"/>
          <w:caps w:val="0"/>
          <w:color w:val="auto"/>
          <w:spacing w:val="0"/>
          <w:kern w:val="0"/>
          <w:sz w:val="32"/>
          <w:szCs w:val="32"/>
          <w:shd w:val="clear" w:color="auto" w:fill="FFFFFF"/>
          <w:lang w:val="en-US" w:eastAsia="zh-CN" w:bidi="ar"/>
        </w:rPr>
        <w:t>第三十九条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投诉渠道</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i w:val="0"/>
          <w:iCs w:val="0"/>
          <w:caps w:val="0"/>
          <w:color w:val="auto"/>
          <w:spacing w:val="0"/>
          <w:kern w:val="0"/>
          <w:sz w:val="32"/>
          <w:szCs w:val="32"/>
          <w:shd w:val="clear" w:color="auto" w:fill="FFFFFF"/>
          <w:lang w:val="en-US"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县级以上人民政府民政、卫生健康等有关部门应当建立养老服务举报投诉制度，公布举报电话、信箱等，依法受理并处理有关举报和投诉。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楷体" w:hAnsi="楷体" w:eastAsia="楷体" w:cs="楷体"/>
          <w:b w:val="0"/>
          <w:bCs w:val="0"/>
          <w:color w:val="0000FF"/>
          <w:kern w:val="2"/>
          <w:sz w:val="32"/>
          <w:szCs w:val="32"/>
          <w:highlight w:val="none"/>
          <w:lang w:val="en-US" w:eastAsia="zh-CN"/>
        </w:rPr>
      </w:pPr>
      <w:r>
        <w:rPr>
          <w:rFonts w:hint="eastAsia" w:ascii="黑体" w:hAnsi="宋体" w:eastAsia="黑体" w:cs="黑体"/>
          <w:i w:val="0"/>
          <w:iCs w:val="0"/>
          <w:caps w:val="0"/>
          <w:color w:val="auto"/>
          <w:spacing w:val="0"/>
          <w:kern w:val="0"/>
          <w:sz w:val="32"/>
          <w:szCs w:val="32"/>
          <w:shd w:val="clear" w:color="auto" w:fill="FFFFFF"/>
          <w:lang w:val="en-US" w:eastAsia="zh-CN" w:bidi="ar"/>
        </w:rPr>
        <w:t>第四十条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法律责任</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黑体" w:hAnsi="宋体" w:eastAsia="黑体" w:cs="黑体"/>
          <w:i w:val="0"/>
          <w:iCs w:val="0"/>
          <w:caps w:val="0"/>
          <w:color w:val="auto"/>
          <w:spacing w:val="0"/>
          <w:kern w:val="0"/>
          <w:sz w:val="32"/>
          <w:szCs w:val="32"/>
          <w:shd w:val="clear" w:color="auto" w:fill="FFFFFF"/>
          <w:lang w:val="en-US" w:eastAsia="zh-CN" w:bidi="ar"/>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违反本条例规定，负有居家社区养老服务监督管理职责的单位及其工作人员在工作中滥用职权、玩忽职守、徇私舞弊的，依法给予处分。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黑体" w:hAnsi="宋体" w:eastAsia="黑体" w:cs="黑体"/>
          <w:i w:val="0"/>
          <w:iCs w:val="0"/>
          <w:caps w:val="0"/>
          <w:color w:val="auto"/>
          <w:spacing w:val="0"/>
          <w:kern w:val="0"/>
          <w:sz w:val="32"/>
          <w:szCs w:val="32"/>
          <w:shd w:val="clear" w:color="auto"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黑体" w:hAnsi="宋体" w:eastAsia="黑体" w:cs="黑体"/>
          <w:i w:val="0"/>
          <w:iCs w:val="0"/>
          <w:caps w:val="0"/>
          <w:color w:val="auto"/>
          <w:spacing w:val="0"/>
          <w:kern w:val="0"/>
          <w:sz w:val="32"/>
          <w:szCs w:val="32"/>
          <w:shd w:val="clear" w:color="auto" w:fill="FFFFFF"/>
          <w:lang w:val="en-US" w:eastAsia="zh-CN" w:bidi="ar"/>
        </w:rPr>
      </w:pPr>
      <w:r>
        <w:rPr>
          <w:rFonts w:hint="eastAsia" w:ascii="黑体" w:hAnsi="宋体" w:eastAsia="黑体" w:cs="黑体"/>
          <w:i w:val="0"/>
          <w:iCs w:val="0"/>
          <w:caps w:val="0"/>
          <w:color w:val="auto"/>
          <w:spacing w:val="0"/>
          <w:kern w:val="0"/>
          <w:sz w:val="32"/>
          <w:szCs w:val="32"/>
          <w:shd w:val="clear" w:color="auto" w:fill="FFFFFF"/>
          <w:lang w:val="en-US" w:eastAsia="zh-CN" w:bidi="ar"/>
        </w:rPr>
        <w:t>第六章  附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宋体" w:eastAsia="黑体" w:cs="黑体"/>
          <w:i w:val="0"/>
          <w:iCs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宋体" w:eastAsia="黑体" w:cs="黑体"/>
          <w:i w:val="0"/>
          <w:iCs w:val="0"/>
          <w:caps w:val="0"/>
          <w:color w:val="auto"/>
          <w:spacing w:val="0"/>
          <w:kern w:val="0"/>
          <w:sz w:val="32"/>
          <w:szCs w:val="32"/>
          <w:shd w:val="clear" w:color="auto" w:fill="FFFFFF"/>
          <w:lang w:val="en-US" w:eastAsia="zh-CN" w:bidi="ar"/>
        </w:rPr>
        <w:t>第四十一条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名词解释</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 xml:space="preserve"> </w:t>
      </w:r>
      <w:r>
        <w:rPr>
          <w:rFonts w:hint="eastAsia" w:ascii="黑体" w:hAnsi="宋体" w:eastAsia="黑体" w:cs="黑体"/>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sz w:val="32"/>
          <w:szCs w:val="32"/>
        </w:rPr>
        <w:t>本条例下列用语的含义：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sz w:val="32"/>
          <w:szCs w:val="32"/>
        </w:rPr>
        <w:t>养老服务机构，是指从事居家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sz w:val="32"/>
          <w:szCs w:val="32"/>
        </w:rPr>
        <w:t>养老服务的法人或者非法人组织。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sz w:val="32"/>
          <w:szCs w:val="32"/>
        </w:rPr>
        <w:t>养老服务设施，是指</w:t>
      </w:r>
      <w:r>
        <w:rPr>
          <w:rFonts w:hint="eastAsia" w:ascii="仿宋_GB2312" w:hAnsi="仿宋_GB2312" w:eastAsia="仿宋_GB2312" w:cs="仿宋_GB2312"/>
          <w:sz w:val="32"/>
          <w:szCs w:val="32"/>
          <w:lang w:eastAsia="zh-CN"/>
        </w:rPr>
        <w:t>街道综合养老服务中心、乡（镇）区域养老服务中心、</w:t>
      </w:r>
      <w:r>
        <w:rPr>
          <w:rFonts w:hint="eastAsia" w:ascii="仿宋_GB2312" w:hAnsi="仿宋_GB2312" w:eastAsia="仿宋_GB2312" w:cs="仿宋_GB2312"/>
          <w:sz w:val="32"/>
          <w:szCs w:val="32"/>
        </w:rPr>
        <w:t>社区嵌入式养老机构、老年人日间照料中心、农村幸福院等为居家</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社区</w:t>
      </w:r>
      <w:r>
        <w:rPr>
          <w:rFonts w:hint="eastAsia" w:ascii="仿宋_GB2312" w:hAnsi="仿宋_GB2312" w:eastAsia="仿宋_GB2312" w:cs="仿宋_GB2312"/>
          <w:sz w:val="32"/>
          <w:szCs w:val="32"/>
        </w:rPr>
        <w:t>老年人提供养老服务的房屋或者场所及其附属设施。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both"/>
        <w:textAlignment w:val="auto"/>
        <w:rPr>
          <w:rFonts w:hint="default" w:ascii="黑体" w:hAnsi="宋体" w:eastAsia="黑体" w:cs="黑体"/>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sz w:val="32"/>
          <w:szCs w:val="32"/>
        </w:rPr>
        <w:t>（三）计划生育特殊家庭，是指独生子女三级及以上伤残、死亡，且未再生育或者收养子女的家庭。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jc w:val="left"/>
        <w:textAlignment w:val="auto"/>
        <w:rPr>
          <w:rFonts w:hint="eastAsia"/>
          <w:color w:val="auto"/>
          <w:lang w:val="zh-CN"/>
        </w:rPr>
      </w:pPr>
      <w:r>
        <w:rPr>
          <w:rFonts w:hint="eastAsia" w:ascii="黑体" w:hAnsi="宋体" w:eastAsia="黑体" w:cs="黑体"/>
          <w:i w:val="0"/>
          <w:iCs w:val="0"/>
          <w:caps w:val="0"/>
          <w:color w:val="auto"/>
          <w:spacing w:val="0"/>
          <w:kern w:val="0"/>
          <w:sz w:val="32"/>
          <w:szCs w:val="32"/>
          <w:shd w:val="clear" w:color="auto" w:fill="FFFFFF"/>
          <w:lang w:val="en-US" w:eastAsia="zh-CN" w:bidi="ar"/>
        </w:rPr>
        <w:t>第四十二条</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b/>
          <w:bCs/>
          <w:i w:val="0"/>
          <w:iCs w:val="0"/>
          <w:caps w:val="0"/>
          <w:color w:val="auto"/>
          <w:spacing w:val="0"/>
          <w:kern w:val="0"/>
          <w:sz w:val="32"/>
          <w:szCs w:val="32"/>
          <w:shd w:val="clear" w:color="auto" w:fill="FFFFFF"/>
          <w:lang w:val="en-US" w:eastAsia="zh-CN" w:bidi="ar"/>
        </w:rPr>
        <w:t>施行日期</w:t>
      </w:r>
      <w:r>
        <w:rPr>
          <w:rFonts w:hint="default" w:ascii="仿宋_GB2312" w:hAnsi="宋体"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   本条例自</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202</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年 月 日起施行。</w:t>
      </w:r>
    </w:p>
    <w:sectPr>
      <w:footerReference r:id="rId4" w:type="default"/>
      <w:pgSz w:w="11906" w:h="16838"/>
      <w:pgMar w:top="2098" w:right="1474" w:bottom="1984" w:left="1587" w:header="851" w:footer="1151" w:gutter="0"/>
      <w:pgBorders>
        <w:top w:val="none" w:sz="0" w:space="0"/>
        <w:left w:val="none" w:sz="0" w:space="0"/>
        <w:bottom w:val="none" w:sz="0" w:space="0"/>
        <w:right w:val="none" w:sz="0" w:space="0"/>
      </w:pgBorders>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auto"/>
    <w:pitch w:val="default"/>
    <w:sig w:usb0="00000000" w:usb1="00000000" w:usb2="0000001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decorative"/>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 w:name="方正行楷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W69x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NW69xyQIAAOwFAAAOAAAAAAAAAAEAIAAAADUBAABkcnMvZTJvRG9jLnhtbFBL&#10;BQYAAAAABgAGAFkBAABwBgAAAAA=&#10;">
              <v:fill on="f" focussize="0,0"/>
              <v:stroke on="f" weight="0.5pt"/>
              <v:imagedata o:title=""/>
              <o:lock v:ext="edit" aspectratio="f"/>
              <v:textbox inset="0mm,0mm,0mm,0mm" style="mso-fit-shape-to-text:t;">
                <w:txbxContent>
                  <w:p>
                    <w:pPr>
                      <w:pStyle w:val="6"/>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1278255" cy="2908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278255" cy="290830"/>
                      </a:xfrm>
                      <a:prstGeom prst="rect">
                        <a:avLst/>
                      </a:prstGeom>
                      <a:noFill/>
                      <a:ln w="9525">
                        <a:noFill/>
                      </a:ln>
                    </wps:spPr>
                    <wps:txbx>
                      <w:txbxContent>
                        <w:p>
                          <w:pPr>
                            <w:pStyle w:val="6"/>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 xml:space="preserve"> </w:t>
                          </w:r>
                        </w:p>
                      </w:txbxContent>
                    </wps:txbx>
                    <wps:bodyPr wrap="square" lIns="0" tIns="0" rIns="0" bIns="0" upright="false">
                      <a:noAutofit/>
                    </wps:bodyPr>
                  </wps:wsp>
                </a:graphicData>
              </a:graphic>
            </wp:anchor>
          </w:drawing>
        </mc:Choice>
        <mc:Fallback>
          <w:pict>
            <v:shape id="_x0000_s1026" o:spid="_x0000_s1026" o:spt="202" type="#_x0000_t202" style="position:absolute;left:0pt;margin-top:-2.15pt;height:22.9pt;width:100.65pt;mso-position-horizontal:outside;mso-position-horizontal-relative:margin;z-index:251659264;mso-width-relative:page;mso-height-relative:page;" filled="f" stroked="f" coordsize="21600,21600" o:gfxdata="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0IzSxdYAAAAGAQAADwAAAAAAAAAB&#10;ACAAAAA4AAAAZHJzL2Rvd25yZXYueG1sUEsBAhQAFAAAAAgAh07iQF9jEOTDAQAAXAMAAA4AAAAA&#10;AAAAAQAgAAAAOwEAAGRycy9lMm9Eb2MueG1sUEsFBgAAAAAGAAYAWQEAAHAFAAAAAA==&#10;">
              <v:fill on="f" focussize="0,0"/>
              <v:stroke on="f"/>
              <v:imagedata o:title=""/>
              <o:lock v:ext="edit" aspectratio="f"/>
              <v:textbox inset="0mm,0mm,0mm,0mm">
                <w:txbxContent>
                  <w:p>
                    <w:pPr>
                      <w:pStyle w:val="6"/>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firstLineChars="200"/>
      <w:jc w:val="both"/>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647700" cy="26543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647700" cy="26543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0.9pt;width:51pt;mso-position-horizontal:outside;mso-position-horizontal-relative:margin;z-index:251664384;mso-width-relative:page;mso-height-relative:page;" filled="f" stroked="f" coordsize="21600,21600" o:gfxdata="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WAAAAZHJz&#10;L1BLAQIUABQAAAAIAIdO4kDys6kl1QAAAAcBAAAPAAAAAAAAAAEAIAAAADgAAABkcnMvZG93bnJl&#10;di54bWxQSwECFAAUAAAACACHTuJArvf5f84CAADsBQAADgAAAAAAAAABACAAAAA6AQAAZHJzL2Uy&#10;b0RvYy54bWxQSwUGAAAAAAYABgBZAQAAegYAAAAA&#10;">
              <v:fill on="f" focussize="0,0"/>
              <v:stroke on="f" weight="0.5pt"/>
              <v:imagedata o:title=""/>
              <o:lock v:ext="edit" aspectratio="f"/>
              <v:textbox inset="0mm,0mm,0mm,0mm">
                <w:txbxContent>
                  <w:p>
                    <w:pPr>
                      <w:pStyle w:val="6"/>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-27305</wp:posOffset>
              </wp:positionV>
              <wp:extent cx="1278255" cy="29083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278255" cy="290830"/>
                      </a:xfrm>
                      <a:prstGeom prst="rect">
                        <a:avLst/>
                      </a:prstGeom>
                      <a:noFill/>
                      <a:ln w="9525">
                        <a:noFill/>
                      </a:ln>
                    </wps:spPr>
                    <wps:txbx>
                      <w:txbxContent>
                        <w:p>
                          <w:pPr>
                            <w:rPr>
                              <w:rFonts w:hint="default"/>
                              <w:lang w:val="en-US" w:eastAsia="zh-CN"/>
                            </w:rPr>
                          </w:pPr>
                        </w:p>
                      </w:txbxContent>
                    </wps:txbx>
                    <wps:bodyPr wrap="square" lIns="0" tIns="0" rIns="0" bIns="0" upright="false">
                      <a:noAutofit/>
                    </wps:bodyPr>
                  </wps:wsp>
                </a:graphicData>
              </a:graphic>
            </wp:anchor>
          </w:drawing>
        </mc:Choice>
        <mc:Fallback>
          <w:pict>
            <v:shape id="_x0000_s1026" o:spid="_x0000_s1026" o:spt="202" type="#_x0000_t202" style="position:absolute;left:0pt;margin-top:-2.15pt;height:22.9pt;width:100.65pt;mso-position-horizontal:outside;mso-position-horizontal-relative:margin;z-index:251661312;mso-width-relative:page;mso-height-relative:page;" filled="f" stroked="f" coordsize="21600,21600" o:gfxdata="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QjNLF1gAAAAYBAAAPAAAAAAAAAAEA&#10;IAAAADgAAABkcnMvZG93bnJldi54bWxQSwECFAAUAAAACACHTuJAW5FmQMIBAABcAwAADgAAAAAA&#10;AAABACAAAAA7AQAAZHJzL2Uyb0RvYy54bWxQSwUGAAAAAAYABgBZAQAAbwUAAAAA&#10;">
              <v:fill on="f" focussize="0,0"/>
              <v:stroke on="f"/>
              <v:imagedata o:title=""/>
              <o:lock v:ext="edit" aspectratio="f"/>
              <v:textbox inset="0mm,0mm,0mm,0mm">
                <w:txbxContent>
                  <w:p>
                    <w:pPr>
                      <w:rPr>
                        <w:rFonts w:hint="default"/>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mirrorMargin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WFjZjUwOTlkY2FjYTlhMmE5ZjNlOThiYmViMGYifQ=="/>
  </w:docVars>
  <w:rsids>
    <w:rsidRoot w:val="7B795642"/>
    <w:rsid w:val="035C05B3"/>
    <w:rsid w:val="03CA5E9C"/>
    <w:rsid w:val="0605617E"/>
    <w:rsid w:val="07407853"/>
    <w:rsid w:val="07687023"/>
    <w:rsid w:val="080D74CB"/>
    <w:rsid w:val="08F76AFF"/>
    <w:rsid w:val="097B3170"/>
    <w:rsid w:val="0BA129F4"/>
    <w:rsid w:val="0CFA0DDD"/>
    <w:rsid w:val="0DE934C6"/>
    <w:rsid w:val="0EF76006"/>
    <w:rsid w:val="0F0E754A"/>
    <w:rsid w:val="10AA2392"/>
    <w:rsid w:val="10AA5163"/>
    <w:rsid w:val="10DD3022"/>
    <w:rsid w:val="11D3F390"/>
    <w:rsid w:val="11FFFEA1"/>
    <w:rsid w:val="12090C56"/>
    <w:rsid w:val="12690425"/>
    <w:rsid w:val="13512A1A"/>
    <w:rsid w:val="13FB3DE1"/>
    <w:rsid w:val="150C121C"/>
    <w:rsid w:val="15851855"/>
    <w:rsid w:val="178D35AE"/>
    <w:rsid w:val="182C4830"/>
    <w:rsid w:val="190F3767"/>
    <w:rsid w:val="197C5EDB"/>
    <w:rsid w:val="19BED8E9"/>
    <w:rsid w:val="19E21103"/>
    <w:rsid w:val="1A2C0886"/>
    <w:rsid w:val="1A634CE3"/>
    <w:rsid w:val="1AE4406F"/>
    <w:rsid w:val="1B3D1542"/>
    <w:rsid w:val="1B4837D1"/>
    <w:rsid w:val="1CBA6CE1"/>
    <w:rsid w:val="1D4D3AEB"/>
    <w:rsid w:val="1D6174BA"/>
    <w:rsid w:val="1EFFF584"/>
    <w:rsid w:val="1F6C3195"/>
    <w:rsid w:val="1F9F6143"/>
    <w:rsid w:val="1FD44DF2"/>
    <w:rsid w:val="20B756C8"/>
    <w:rsid w:val="20E030CE"/>
    <w:rsid w:val="216C7ADA"/>
    <w:rsid w:val="224C6FD4"/>
    <w:rsid w:val="22CF57A8"/>
    <w:rsid w:val="22F372AE"/>
    <w:rsid w:val="24B96DAA"/>
    <w:rsid w:val="24C13B58"/>
    <w:rsid w:val="256839EE"/>
    <w:rsid w:val="257FA91F"/>
    <w:rsid w:val="26112400"/>
    <w:rsid w:val="26F41CCC"/>
    <w:rsid w:val="27080982"/>
    <w:rsid w:val="2AFA42B7"/>
    <w:rsid w:val="2B4B6A48"/>
    <w:rsid w:val="2BEF7FE5"/>
    <w:rsid w:val="2BFD247B"/>
    <w:rsid w:val="2BFF61D0"/>
    <w:rsid w:val="2C4472B1"/>
    <w:rsid w:val="2C536736"/>
    <w:rsid w:val="2C9D3FB4"/>
    <w:rsid w:val="2CFF157D"/>
    <w:rsid w:val="2DF3699F"/>
    <w:rsid w:val="2F374560"/>
    <w:rsid w:val="302C7966"/>
    <w:rsid w:val="30881A2C"/>
    <w:rsid w:val="30EB0DFF"/>
    <w:rsid w:val="310B05CC"/>
    <w:rsid w:val="325C2C2C"/>
    <w:rsid w:val="34EF65FA"/>
    <w:rsid w:val="35254A03"/>
    <w:rsid w:val="35F78950"/>
    <w:rsid w:val="364EEC5B"/>
    <w:rsid w:val="37AC58CA"/>
    <w:rsid w:val="37FFE6F5"/>
    <w:rsid w:val="38FA0586"/>
    <w:rsid w:val="39ED7465"/>
    <w:rsid w:val="3A9E14C4"/>
    <w:rsid w:val="3AD74974"/>
    <w:rsid w:val="3B293DEA"/>
    <w:rsid w:val="3BFC36C8"/>
    <w:rsid w:val="3C631A4B"/>
    <w:rsid w:val="3CCBF392"/>
    <w:rsid w:val="3CD2702E"/>
    <w:rsid w:val="3CDE6FFD"/>
    <w:rsid w:val="3D945C9C"/>
    <w:rsid w:val="3DBA0E43"/>
    <w:rsid w:val="3E175182"/>
    <w:rsid w:val="3E711E42"/>
    <w:rsid w:val="3E7DF1E2"/>
    <w:rsid w:val="3E7FFC2F"/>
    <w:rsid w:val="3F147AE4"/>
    <w:rsid w:val="3F6F4BBF"/>
    <w:rsid w:val="3FB73F7A"/>
    <w:rsid w:val="3FDF7E3D"/>
    <w:rsid w:val="3FFD1044"/>
    <w:rsid w:val="42323228"/>
    <w:rsid w:val="42643FC7"/>
    <w:rsid w:val="42C11812"/>
    <w:rsid w:val="432B4696"/>
    <w:rsid w:val="433F570B"/>
    <w:rsid w:val="44225E68"/>
    <w:rsid w:val="44FA5F0F"/>
    <w:rsid w:val="46327C89"/>
    <w:rsid w:val="46C76613"/>
    <w:rsid w:val="477E095F"/>
    <w:rsid w:val="498C2F9C"/>
    <w:rsid w:val="498D69CF"/>
    <w:rsid w:val="4A0A2C52"/>
    <w:rsid w:val="4A2213C9"/>
    <w:rsid w:val="4ACD56B4"/>
    <w:rsid w:val="4AFA1753"/>
    <w:rsid w:val="4B8B5651"/>
    <w:rsid w:val="4CD63435"/>
    <w:rsid w:val="4D05759C"/>
    <w:rsid w:val="4EB47459"/>
    <w:rsid w:val="4ED6F6AF"/>
    <w:rsid w:val="4F511E90"/>
    <w:rsid w:val="4FE33B1E"/>
    <w:rsid w:val="4FFE56C4"/>
    <w:rsid w:val="50401567"/>
    <w:rsid w:val="504F1F09"/>
    <w:rsid w:val="50CD494F"/>
    <w:rsid w:val="50E728FB"/>
    <w:rsid w:val="52AE6759"/>
    <w:rsid w:val="534F781B"/>
    <w:rsid w:val="53894668"/>
    <w:rsid w:val="53B8031A"/>
    <w:rsid w:val="546B3DE0"/>
    <w:rsid w:val="547C2BFD"/>
    <w:rsid w:val="54CD3E5D"/>
    <w:rsid w:val="559D0C09"/>
    <w:rsid w:val="5709481B"/>
    <w:rsid w:val="57776238"/>
    <w:rsid w:val="577E261B"/>
    <w:rsid w:val="57DD4DEC"/>
    <w:rsid w:val="588647E9"/>
    <w:rsid w:val="58976049"/>
    <w:rsid w:val="591A2316"/>
    <w:rsid w:val="595951BD"/>
    <w:rsid w:val="59FDB3CB"/>
    <w:rsid w:val="5A1838D7"/>
    <w:rsid w:val="5BAFFC06"/>
    <w:rsid w:val="5BC47DE8"/>
    <w:rsid w:val="5BDD3F7D"/>
    <w:rsid w:val="5CA8355D"/>
    <w:rsid w:val="5CBF34C4"/>
    <w:rsid w:val="5D36D094"/>
    <w:rsid w:val="5D37050B"/>
    <w:rsid w:val="5F4746EB"/>
    <w:rsid w:val="5F7012AD"/>
    <w:rsid w:val="5F7A0A25"/>
    <w:rsid w:val="5F7C7862"/>
    <w:rsid w:val="5FA805FC"/>
    <w:rsid w:val="5FBD9579"/>
    <w:rsid w:val="5FD5A4B3"/>
    <w:rsid w:val="5FFE0005"/>
    <w:rsid w:val="5FFF3C0E"/>
    <w:rsid w:val="5FFFE8AA"/>
    <w:rsid w:val="60101ABA"/>
    <w:rsid w:val="608C7E04"/>
    <w:rsid w:val="610B240D"/>
    <w:rsid w:val="61290265"/>
    <w:rsid w:val="613B465C"/>
    <w:rsid w:val="61965BD9"/>
    <w:rsid w:val="629E0141"/>
    <w:rsid w:val="63A14823"/>
    <w:rsid w:val="63FF2AA4"/>
    <w:rsid w:val="64A228E8"/>
    <w:rsid w:val="65AC2DD9"/>
    <w:rsid w:val="65B84E7B"/>
    <w:rsid w:val="65FD23E5"/>
    <w:rsid w:val="661B48BC"/>
    <w:rsid w:val="663B1CD5"/>
    <w:rsid w:val="670C3A97"/>
    <w:rsid w:val="67EE133B"/>
    <w:rsid w:val="68095A00"/>
    <w:rsid w:val="6836104E"/>
    <w:rsid w:val="68742613"/>
    <w:rsid w:val="687E266D"/>
    <w:rsid w:val="68AB4EFA"/>
    <w:rsid w:val="698A26E7"/>
    <w:rsid w:val="69F7C64F"/>
    <w:rsid w:val="6AAD5E11"/>
    <w:rsid w:val="6B7A0BE1"/>
    <w:rsid w:val="6B7B64E0"/>
    <w:rsid w:val="6BFCA946"/>
    <w:rsid w:val="6BFE4918"/>
    <w:rsid w:val="6BFF75BD"/>
    <w:rsid w:val="6C1672C4"/>
    <w:rsid w:val="6D020313"/>
    <w:rsid w:val="6D436D55"/>
    <w:rsid w:val="6DD21876"/>
    <w:rsid w:val="6E766156"/>
    <w:rsid w:val="6EA63F75"/>
    <w:rsid w:val="6F6389E6"/>
    <w:rsid w:val="6F6DE78C"/>
    <w:rsid w:val="6F8FA13B"/>
    <w:rsid w:val="6FEF1509"/>
    <w:rsid w:val="6FF76EB6"/>
    <w:rsid w:val="6FF9E15A"/>
    <w:rsid w:val="6FFA3CE5"/>
    <w:rsid w:val="700D4259"/>
    <w:rsid w:val="70357E09"/>
    <w:rsid w:val="705B79B8"/>
    <w:rsid w:val="722F5F63"/>
    <w:rsid w:val="727F6340"/>
    <w:rsid w:val="72AB0FE9"/>
    <w:rsid w:val="72DF107C"/>
    <w:rsid w:val="73971B6C"/>
    <w:rsid w:val="73F62A37"/>
    <w:rsid w:val="759D3012"/>
    <w:rsid w:val="75FA3F34"/>
    <w:rsid w:val="767FEC95"/>
    <w:rsid w:val="76F5297A"/>
    <w:rsid w:val="76FFB89D"/>
    <w:rsid w:val="777DC2B5"/>
    <w:rsid w:val="777FCA8D"/>
    <w:rsid w:val="77BFAC88"/>
    <w:rsid w:val="787D35C7"/>
    <w:rsid w:val="78A27A4E"/>
    <w:rsid w:val="795FAB01"/>
    <w:rsid w:val="79BD183C"/>
    <w:rsid w:val="79BFB4FF"/>
    <w:rsid w:val="7A0640ED"/>
    <w:rsid w:val="7A0C5EDF"/>
    <w:rsid w:val="7A7577A6"/>
    <w:rsid w:val="7AFF6802"/>
    <w:rsid w:val="7B2E0C91"/>
    <w:rsid w:val="7B795642"/>
    <w:rsid w:val="7BBF1076"/>
    <w:rsid w:val="7C6F0189"/>
    <w:rsid w:val="7CA000AA"/>
    <w:rsid w:val="7CBF6E49"/>
    <w:rsid w:val="7CEDD34E"/>
    <w:rsid w:val="7CF216E0"/>
    <w:rsid w:val="7CFB6E05"/>
    <w:rsid w:val="7D676911"/>
    <w:rsid w:val="7D777493"/>
    <w:rsid w:val="7DBF2CF5"/>
    <w:rsid w:val="7DFFF0C8"/>
    <w:rsid w:val="7E066CD0"/>
    <w:rsid w:val="7E483423"/>
    <w:rsid w:val="7E7F91E9"/>
    <w:rsid w:val="7ECF1A54"/>
    <w:rsid w:val="7EEEA580"/>
    <w:rsid w:val="7F162E9B"/>
    <w:rsid w:val="7F4D08AD"/>
    <w:rsid w:val="7F7DDE72"/>
    <w:rsid w:val="7F9F0F4D"/>
    <w:rsid w:val="7FDF7E76"/>
    <w:rsid w:val="7FEDDED3"/>
    <w:rsid w:val="7FFB0307"/>
    <w:rsid w:val="7FFDAB12"/>
    <w:rsid w:val="9BF72642"/>
    <w:rsid w:val="9BFA9C23"/>
    <w:rsid w:val="9F5F4153"/>
    <w:rsid w:val="A5FD6EED"/>
    <w:rsid w:val="ACDFC239"/>
    <w:rsid w:val="AFBBC0AC"/>
    <w:rsid w:val="B1F17D40"/>
    <w:rsid w:val="B3F7616C"/>
    <w:rsid w:val="B3FE69FA"/>
    <w:rsid w:val="B6D5F21F"/>
    <w:rsid w:val="BB7F6FA3"/>
    <w:rsid w:val="BBF657C8"/>
    <w:rsid w:val="BDB64C84"/>
    <w:rsid w:val="BE7F755E"/>
    <w:rsid w:val="BEFECA0D"/>
    <w:rsid w:val="BFF7097B"/>
    <w:rsid w:val="CAF73A17"/>
    <w:rsid w:val="CBFD44F0"/>
    <w:rsid w:val="CFE57DE7"/>
    <w:rsid w:val="D37EEFC7"/>
    <w:rsid w:val="D5F6058D"/>
    <w:rsid w:val="D6FC74CA"/>
    <w:rsid w:val="D7FF7B71"/>
    <w:rsid w:val="DBFE6EF8"/>
    <w:rsid w:val="DBFF053C"/>
    <w:rsid w:val="DFFA95DC"/>
    <w:rsid w:val="DFFFF55C"/>
    <w:rsid w:val="E5BB21CA"/>
    <w:rsid w:val="E7BA65D3"/>
    <w:rsid w:val="E7ED14A9"/>
    <w:rsid w:val="E7EF7305"/>
    <w:rsid w:val="E7F96097"/>
    <w:rsid w:val="E7FB40F8"/>
    <w:rsid w:val="E87C0A87"/>
    <w:rsid w:val="E9AF8A68"/>
    <w:rsid w:val="EAFBB44C"/>
    <w:rsid w:val="EB698075"/>
    <w:rsid w:val="EB7F1B2A"/>
    <w:rsid w:val="EBF52511"/>
    <w:rsid w:val="EBF70778"/>
    <w:rsid w:val="EC368133"/>
    <w:rsid w:val="EDD6CD96"/>
    <w:rsid w:val="EFF6A69D"/>
    <w:rsid w:val="EFF7946E"/>
    <w:rsid w:val="F1FF6A97"/>
    <w:rsid w:val="F3E823DA"/>
    <w:rsid w:val="F47B678E"/>
    <w:rsid w:val="F4FBBD35"/>
    <w:rsid w:val="F75F737F"/>
    <w:rsid w:val="F7D7C634"/>
    <w:rsid w:val="F7DFB416"/>
    <w:rsid w:val="F7EE4500"/>
    <w:rsid w:val="F7FF4796"/>
    <w:rsid w:val="F9BF24C0"/>
    <w:rsid w:val="FAAD0291"/>
    <w:rsid w:val="FB197CF0"/>
    <w:rsid w:val="FB3F8881"/>
    <w:rsid w:val="FB6D1053"/>
    <w:rsid w:val="FB7FA6B4"/>
    <w:rsid w:val="FBAB088B"/>
    <w:rsid w:val="FBD41CBF"/>
    <w:rsid w:val="FBDBC9A7"/>
    <w:rsid w:val="FCABA2D1"/>
    <w:rsid w:val="FCFFC5FF"/>
    <w:rsid w:val="FDA3DACA"/>
    <w:rsid w:val="FDA4E068"/>
    <w:rsid w:val="FDCF1B60"/>
    <w:rsid w:val="FDFD493F"/>
    <w:rsid w:val="FE4F4205"/>
    <w:rsid w:val="FEC77DCC"/>
    <w:rsid w:val="FEDF28FE"/>
    <w:rsid w:val="FEFF1618"/>
    <w:rsid w:val="FEFFDE63"/>
    <w:rsid w:val="FF1DD235"/>
    <w:rsid w:val="FF352137"/>
    <w:rsid w:val="FF77613D"/>
    <w:rsid w:val="FF7CE71C"/>
    <w:rsid w:val="FF7F6E98"/>
    <w:rsid w:val="FF7FA004"/>
    <w:rsid w:val="FF9DA481"/>
    <w:rsid w:val="FFCF2B9C"/>
    <w:rsid w:val="FFD9F693"/>
    <w:rsid w:val="FFDBD4AC"/>
    <w:rsid w:val="FFF9B287"/>
    <w:rsid w:val="FFFBA6AA"/>
    <w:rsid w:val="FFFBAC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13">
    <w:name w:val="Default Paragraph Font"/>
    <w:link w:val="14"/>
    <w:semiHidden/>
    <w:qFormat/>
    <w:uiPriority w:val="0"/>
    <w:rPr>
      <w:rFonts w:ascii="Verdana" w:hAnsi="Verdana" w:eastAsia="仿宋_GB2312"/>
      <w:kern w:val="0"/>
      <w:sz w:val="24"/>
      <w:szCs w:val="20"/>
      <w:lang w:eastAsia="en-US"/>
    </w:rPr>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Calibri" w:hAnsi="Calibri" w:eastAsia="宋体" w:cs="Times New Roman"/>
      <w:sz w:val="29"/>
      <w:szCs w:val="29"/>
    </w:rPr>
  </w:style>
  <w:style w:type="paragraph" w:styleId="4">
    <w:name w:val="Body Text 2"/>
    <w:basedOn w:val="1"/>
    <w:next w:val="3"/>
    <w:qFormat/>
    <w:uiPriority w:val="0"/>
    <w:pPr>
      <w:spacing w:after="120" w:line="480" w:lineRule="auto"/>
    </w:pPr>
    <w:rPr>
      <w:rFonts w:ascii="Calibri" w:hAnsi="Calibri" w:eastAsia="宋体" w:cs="Times New Roman"/>
      <w:sz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1"/>
    <w:next w:val="1"/>
    <w:qFormat/>
    <w:uiPriority w:val="0"/>
    <w:pPr>
      <w:ind w:left="1260" w:leftChars="600"/>
    </w:pPr>
  </w:style>
  <w:style w:type="paragraph" w:styleId="9">
    <w:name w:val="Normal (Web)"/>
    <w:basedOn w:val="1"/>
    <w:next w:val="8"/>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3"/>
    <w:next w:val="11"/>
    <w:qFormat/>
    <w:uiPriority w:val="0"/>
    <w:pPr>
      <w:ind w:firstLine="420" w:firstLineChars="100"/>
    </w:pPr>
  </w:style>
  <w:style w:type="paragraph" w:styleId="11">
    <w:name w:val="Body Text First Indent 2"/>
    <w:basedOn w:val="5"/>
    <w:qFormat/>
    <w:uiPriority w:val="0"/>
    <w:pPr>
      <w:ind w:firstLine="420" w:firstLineChars="200"/>
    </w:pPr>
  </w:style>
  <w:style w:type="paragraph" w:customStyle="1" w:styleId="14">
    <w:name w:val="Char Char Char Char Char Char Char Char Char Char Char Char Char Char Char Char Char Char Char Char Char Char Char Char Char Char Char Char Char Char Char Char Char"/>
    <w:basedOn w:val="1"/>
    <w:link w:val="13"/>
    <w:qFormat/>
    <w:uiPriority w:val="0"/>
    <w:pPr>
      <w:widowControl/>
      <w:spacing w:after="160" w:afterLines="0" w:line="240" w:lineRule="exact"/>
      <w:jc w:val="left"/>
    </w:pPr>
    <w:rPr>
      <w:rFonts w:ascii="Verdana" w:hAnsi="Verdana" w:eastAsia="仿宋_GB2312"/>
      <w:kern w:val="0"/>
      <w:sz w:val="24"/>
      <w:szCs w:val="20"/>
      <w:lang w:eastAsia="en-US"/>
    </w:rPr>
  </w:style>
  <w:style w:type="character" w:styleId="15">
    <w:name w:val="Strong"/>
    <w:basedOn w:val="13"/>
    <w:qFormat/>
    <w:uiPriority w:val="0"/>
    <w:rPr>
      <w:b/>
    </w:rPr>
  </w:style>
  <w:style w:type="character" w:styleId="16">
    <w:name w:val="page number"/>
    <w:basedOn w:val="13"/>
    <w:qFormat/>
    <w:uiPriority w:val="0"/>
  </w:style>
  <w:style w:type="paragraph" w:customStyle="1" w:styleId="17">
    <w:name w:val="首行缩进"/>
    <w:qFormat/>
    <w:uiPriority w:val="1"/>
    <w:pPr>
      <w:widowControl w:val="0"/>
      <w:ind w:firstLine="480" w:firstLineChars="200"/>
      <w:jc w:val="both"/>
    </w:pPr>
    <w:rPr>
      <w:rFonts w:ascii="Times New Roman" w:hAnsi="Times New Roman" w:eastAsia="楷体_GB2312" w:cs="Times New Roman"/>
      <w:kern w:val="2"/>
      <w:sz w:val="26"/>
      <w:szCs w:val="20"/>
      <w:lang w:val="zh-CN" w:eastAsia="zh-CN" w:bidi="ar-SA"/>
    </w:rPr>
  </w:style>
  <w:style w:type="paragraph" w:customStyle="1" w:styleId="18">
    <w:name w:val="正文 New"/>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kern w:val="2"/>
      <w:sz w:val="21"/>
      <w:szCs w:val="21"/>
      <w:lang w:val="en-US" w:eastAsia="zh-CN" w:bidi="ar"/>
    </w:rPr>
  </w:style>
  <w:style w:type="paragraph" w:customStyle="1" w:styleId="19">
    <w:name w:val="目录 1 New"/>
    <w:basedOn w:val="18"/>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1633</Words>
  <Characters>1702</Characters>
  <Lines>0</Lines>
  <Paragraphs>0</Paragraphs>
  <TotalTime>2</TotalTime>
  <ScaleCrop>false</ScaleCrop>
  <LinksUpToDate>false</LinksUpToDate>
  <CharactersWithSpaces>1734</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2017-10-24T16:54:00Z</dcterms:created>
  <dc:creator>lenovo-fzb</dc:creator>
  <cp:lastModifiedBy>hk</cp:lastModifiedBy>
  <cp:lastPrinted>2024-02-02T19:06:00Z</cp:lastPrinted>
  <dcterms:modified xsi:type="dcterms:W3CDTF">2024-02-04T09:22:31Z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65BA02CE582C4579A8C3A2BDADC08852_13</vt:lpwstr>
  </property>
</Properties>
</file>