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55" w:lineRule="atLeast"/>
        <w:ind w:firstLine="645"/>
        <w:jc w:val="center"/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三门峡市住房公积金管理中心</w:t>
      </w:r>
    </w:p>
    <w:p>
      <w:pPr>
        <w:widowControl/>
        <w:shd w:val="clear" w:color="auto" w:fill="FFFFFF"/>
        <w:spacing w:line="555" w:lineRule="atLeast"/>
        <w:ind w:firstLine="645"/>
        <w:jc w:val="center"/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4</w:t>
      </w: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年第</w:t>
      </w: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二</w:t>
      </w:r>
      <w:r>
        <w:rPr>
          <w:rFonts w:hint="eastAsia" w:ascii="黑体" w:hAnsi="黑体" w:eastAsia="黑体" w:cs="宋体"/>
          <w:color w:val="000000"/>
          <w:spacing w:val="23"/>
          <w:kern w:val="0"/>
          <w:sz w:val="32"/>
          <w:szCs w:val="32"/>
        </w:rPr>
        <w:t>季度业务运行数据</w:t>
      </w:r>
    </w:p>
    <w:p>
      <w:pPr>
        <w:widowControl/>
        <w:shd w:val="clear" w:color="auto" w:fill="FFFFFF"/>
        <w:spacing w:line="555" w:lineRule="atLeast"/>
        <w:ind w:firstLine="645"/>
        <w:jc w:val="center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一、缴存情况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本季度新开户单位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57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家，新开户职工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363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人；实缴单位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2333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家，实缴职工</w:t>
      </w:r>
      <w:r>
        <w:rPr>
          <w:rFonts w:ascii="仿宋_GB2312" w:hAnsi="宋体" w:eastAsia="仿宋_GB2312" w:cs="宋体"/>
          <w:color w:val="000000"/>
          <w:spacing w:val="23"/>
          <w:kern w:val="0"/>
          <w:sz w:val="32"/>
          <w:szCs w:val="32"/>
        </w:rPr>
        <w:t>122141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人；实缴存额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6.69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  <w:lang w:eastAsia="zh-CN"/>
        </w:rPr>
        <w:t>较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上季度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上涨19%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。截止到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月底，住房公积金缴存余额为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86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亿元。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二、提取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本季度职工提取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  <w:lang w:eastAsia="zh-CN"/>
        </w:rPr>
        <w:t>住房公积金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4.21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上涨4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%。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三、个人住房贷款</w:t>
      </w:r>
    </w:p>
    <w:p>
      <w:pPr>
        <w:widowControl/>
        <w:shd w:val="clear" w:color="auto" w:fill="FFFFFF"/>
        <w:spacing w:line="555" w:lineRule="atLeast"/>
        <w:ind w:firstLine="645"/>
        <w:jc w:val="left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本季度发放个人住房贷款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306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笔，同比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上涨7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%;发放金额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07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上涨6.5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%；回收人住房贷款本息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0.95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亿元。截止到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月底，住房公积金贷款余额为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60.76</w:t>
      </w:r>
      <w:r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  <w:t>亿元。</w:t>
      </w:r>
    </w:p>
    <w:p>
      <w:pPr>
        <w:widowControl/>
        <w:shd w:val="clear" w:color="auto" w:fill="FFFFFF"/>
        <w:spacing w:line="555" w:lineRule="atLeast"/>
        <w:rPr>
          <w:rFonts w:hint="eastAsia" w:ascii="仿宋_GB2312" w:hAnsi="宋体" w:eastAsia="仿宋_GB2312" w:cs="宋体"/>
          <w:color w:val="000000"/>
          <w:spacing w:val="2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2023-02-22T16:24:00Z</dcterms:created>
  <dc:creator>Administrator</dc:creator>
  <cp:lastModifiedBy>iPhone</cp:lastModifiedBy>
  <dcterms:modified xsi:type="dcterms:W3CDTF">2024-07-17T16:48:58Z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2052-12.14.1</vt:lpwstr>
  </property>
  <property fmtid="{D5CDD505-2E9C-101B-9397-08002B2CF9AE}" pid="3" name="ICV">
    <vt:lpwstr>7FF3E613609730067A859766DC822139_33</vt:lpwstr>
  </property>
</Properties>
</file>