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三门峡市黄河河务局2024年政府信息公开工作年度报告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2024年，三门峡市黄河河务局认真落实《中华人民共和国政府信息公开条例》，提升工作的透明度和公信力，保障公民、法人和其他组织的知情权、参与权和监督权。按照市委、市政府有关要求，扎实推进政府信息公开的各项要求。现将有关情况报告如下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（一）主动公开方面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2024年以来，我局共新增主动公开政府信息3条。其中包括三门峡市黄河河务局2023年度政府信息公开工作年度报告等内容。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（二）依申请公开方面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2024年，我局未收到依申请公开事项；未收到有关政府信息公开事项的行政复议案，行政诉讼案和各类举报及申诉案。通过依申请公开机制，公众可以获取更多信息，促进政府工作的透明度和公开性。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（三）政府信息管理方面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信息管理涉及到信息的收集、处理、存储、发布和利用等一系列活动。市河务局严格按照“谁制作、谁公开、谁负责”的原则，做到定期评估审查，对因情势变化可以公开的信息及时公开，进行动态调整。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（四）政务公开平台建设方面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政务公开平台建设是推动信息公开、提升政务透明度和公共服务水平的重要举措。一是完善信息发布、监督管理、政务舆情回应等方面的工作制度，提升规范化管理水平；二是丰富政务公开载体，创新公开形式，帮助群众读懂政策，满足群众对政策信息的咨询问答需求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（五）强化监督保障方面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建立健全信息公开工作考核制度和责任追究制度，定期对信息公开工作进行考核、评议。旨在保障公民、法人和其他组织的知情权，提高政府工作透明度，促进政府与公众的互动和沟通。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2024年，我局政务信息公开工作取得一定成效，但也存在一些不足，阻碍了公众知情权的实现，影响了与群众之间的良性互动。如政务公开载体形式单一等。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对此，我局将丰富政务公开载体，创新公开形式，通过图文、视频等多种形式发布政策解读，帮助群众读懂政策，用好政策，方便群众快速查询公开信息。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三门峡市黄河河务局严格按照《国务院办公厅关于印发〈政府信息公开信息处理 费管理办法〉的通知》（国办函〔2020〕109 号）规定的按件、按量收费标准，本年度未产生信息公开处理费。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