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三门峡市档案局2024年政府信息公开工作年度报告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（一）主动公开：一是利用“6·9”国际档案日开展宣传。精心策划“筑梦现代化 奋斗兰台人”国际档案日主题展览，设计习近平总书记指示批示、法律法规解读、档案工作服务经济发展和“新河文山农”五篇大文章、档案服务民生等6个方面25块版面。宣传期间，河南日报、大河报、三门峡日报等媒体先后发布6篇文字报道，电视台播出3条新闻报道；联合电视台针对最美档案人刘秋花和范爱文制作宣传片，在《三门峡新闻联播》电视栏目播出，讲述档案工作者爱岗敬业的奋斗故事和感人事迹；在沿街单位、高速公路、医院等场所播放宣传标语1000余条，组织三大运营商推送公益短信80万条；活动期间接待观展群众5000余人次、发放宣传页3000余份。二是通过“崤函档案”微信公众号，紧跟档案工作形势，向社会各界宣传三门峡档案文化，打造档案宣传新平台。2024年发布档案工作动态、档案法规解读、档案知识等37期信息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（二）依申请公开：持续完善依申请公开工作流程，确保迅速响应、规范处理，充分保障公众的知情权与申请权。2024年，我局收到政府信息公开申请0件。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（三）政府信息管理：严格履行政府信息公开审批程序，持续强化公开信息内容管理，切实加强公开信息审核把关。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（四）政府信息公开平台建设：规范微信公众号的建设管理，加强信息发布把关，帮助公众更便捷获取信息。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（五）监督保障：严把对外公开信息审核关，统筹公开与安全保密，针对公开工作中的问题和不足，及时推进整改。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2024年，市档案局按照市政府统一安排部署，积极推进政府信息公开工作，取得了一定的成效，但还存在信息公开覆盖面不广、关注度不够等问题。在下一步的工作中，我们将继续完善工作机制，优化工作流程，提升政府信息主动公开工作质量，提高依申请公开办理工作效率，更好地服务社会和群众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市档案局严格按照《国务院办公厅关于印发〈政府信息公开信息处理费管理办法〉的通知》国办函〔2020〕109 号规定的按件、按量收费标准，本年度未产生信息公开处理费。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