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三门峡市政府外事办公室2024年政府信息公开工作年度报告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三门峡市政府外事办2024年度政府信息公开工作年度报告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根据《中华人民共和国政府信息公开条例》以下简称《条例》编制本年度报告。本报告包括总体情况、主动公开政府信息情况、收到和处理政府信息公开申请情况、政府信息公开行政复议行政诉讼情况、存在的主要问题及改进情况、其他需要报告的事项等六个部分，所列数据统计期限2024年1月1日起至2024年12月31日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政府信息情况。严格按照新修订《条例》要求，加大政务信息主动公开力度，主动做好政务信息公开的各项工作，积极研究政务公开工作新要求，科学制定工作方案，系统规范政务公开工作相关流程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（二）收到和处理政府信息公开申请情况。依法依规办理政府信息公开申请件，在坚持以公开为常态不公开为例外的基础上，满足外事领域被服务主体的合理化的需求。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（三）政府信息管理情况。安排分管领导和专人具体负责政府信息公开各项工作，对所公开事项进行审核、把关，确保公开内容合法性、准确性、严肃性。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（四）政府信息平台建设情况。暂未建设相关政务信息公开平台。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（五）监督保障情况。严格按照省、市有关政府信息公开的文件精神和工作部署，落实规范政务信息公开工作规定，完善政府信息公开工作相关管理制度，加强政府信息规范化管理。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（一）存在的主要问题：一是政府信息公开意识有待进一步增强。二是信息发布和更新效率有待提高，公开内容还需进一步细化。三是宣传和引导工作需进一步加强。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改进情况：一是加强业务学习，提升政务公开能力。二是高效发布政府信息公开法定内容。全面落实国、省、市政务公开工作部署，及时公布重要信息，不断提升信息发布的深度和广度。三是进一步健全和完善信息公开各项制度。规范和完善政务公开的内容、形式，对涉及公众关心的重大问题、重大决策应该公开的及时公开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三门峡市人民政府外事办公室严格按照《国务院办公厅关于印发〈政府信息公开信息处理费管理办法〉的通知》国办函〔2020〕109 号规定的按件、按量收费标准,本年度未产生信息公开处理费。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