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三门峡市机要保密局2024年政府信息公开工作年度报告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按照《中华人民共和国政府信息公开条例》（国务院令第711号，以下简称《条例》）和《中华人民共和国政府信息公开工作年度报告格式》（国办公开办函〔2021〕30号）要求，现公布中共三门峡市委机要保密局2024年度政府信息公开工作报告。本报告由总体情况、主动公开政府信息情况、收到和处理政府信息公开申请情况、政府信息公开行政复议及行政诉讼情况、存在的主要问题及改进情况、其他需要报告的事项等六个部分组成。本报告中数据的统计期限自2024年1月1日起至2024年12月31日止。</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2024年，中共三门峡市委机要保密局高效及时、严谨规范发布政府信息，信息公开取得了一定成效，但仍存在展现形式不够丰富、渠道途径仍需拓展等不足。</w:t>
      </w:r>
    </w:p>
    <w:p>
      <w:pPr>
        <w:widowControl/>
        <w:shd w:color="auto" w:fill="FFFFFF" w:val="clear"/>
        <w:ind w:firstLine="480"/>
        <w:rPr>
          <w:rFonts w:ascii="宋体" w:cs="宋体" w:eastAsia="宋体" w:hAnsi="宋体"/>
          <w:color w:val="333333"/>
          <w:kern w:val="0"/>
          <w:sz w:val="24"/>
          <w:szCs w:val="24"/>
        </w:rPr>
      </w:pPr>
      <w:r>
        <w:t>2025年，中共三门峡市委机要保密局将继续坚持为民服务理念，全面梳理法定公开事项，推进政府信息管理科学化规范化。坚持守正创新，不断丰富信息发布的内容、形式，优化信息发布机制和流程，做到既确保国家秘密安全，又促进信息资源合理利用。</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2024年，中共三门峡市委机要保密局未向申请人就提供政府信息收取相关费用，没有其他需要报告的事项。</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