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E5C9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pacing w:val="-20"/>
          <w:w w:val="100"/>
          <w:kern w:val="40"/>
          <w:sz w:val="44"/>
          <w:szCs w:val="44"/>
        </w:rPr>
      </w:pPr>
    </w:p>
    <w:p w14:paraId="3A544D5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222222"/>
          <w:spacing w:val="-20"/>
          <w:sz w:val="44"/>
          <w:szCs w:val="44"/>
          <w:shd w:val="clear" w:color="auto" w:fill="FFFFFF"/>
          <w:lang w:eastAsia="zh-CN"/>
        </w:rPr>
      </w:pPr>
      <w:r>
        <w:rPr>
          <w:rFonts w:hint="eastAsia" w:ascii="方正小标宋简体" w:hAnsi="方正小标宋简体" w:eastAsia="方正小标宋简体" w:cs="方正小标宋简体"/>
          <w:spacing w:val="-20"/>
          <w:w w:val="100"/>
          <w:kern w:val="40"/>
          <w:sz w:val="44"/>
          <w:szCs w:val="44"/>
        </w:rPr>
        <w:t>《</w:t>
      </w:r>
      <w:r>
        <w:rPr>
          <w:rFonts w:hint="eastAsia" w:ascii="方正小标宋简体" w:hAnsi="方正小标宋简体" w:eastAsia="方正小标宋简体" w:cs="方正小标宋简体"/>
          <w:color w:val="222222"/>
          <w:spacing w:val="-20"/>
          <w:sz w:val="44"/>
          <w:szCs w:val="44"/>
          <w:shd w:val="clear" w:color="auto" w:fill="FFFFFF"/>
          <w:lang w:eastAsia="zh-CN"/>
        </w:rPr>
        <w:t>三门峡市征收集体土地地上附着物和青苗</w:t>
      </w:r>
    </w:p>
    <w:p w14:paraId="2DEBF34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222222"/>
          <w:spacing w:val="-20"/>
          <w:sz w:val="44"/>
          <w:szCs w:val="44"/>
          <w:shd w:val="clear" w:color="auto" w:fill="FFFFFF"/>
          <w:lang w:val="en-US" w:eastAsia="zh-CN"/>
        </w:rPr>
      </w:pPr>
      <w:r>
        <w:rPr>
          <w:rFonts w:hint="eastAsia" w:ascii="方正小标宋简体" w:hAnsi="方正小标宋简体" w:eastAsia="方正小标宋简体" w:cs="方正小标宋简体"/>
          <w:color w:val="222222"/>
          <w:spacing w:val="-20"/>
          <w:sz w:val="44"/>
          <w:szCs w:val="44"/>
          <w:shd w:val="clear" w:color="auto" w:fill="FFFFFF"/>
          <w:lang w:eastAsia="zh-CN"/>
        </w:rPr>
        <w:t>补偿标准（</w:t>
      </w:r>
      <w:r>
        <w:rPr>
          <w:rFonts w:hint="eastAsia" w:ascii="方正小标宋简体" w:hAnsi="方正小标宋简体" w:eastAsia="方正小标宋简体" w:cs="方正小标宋简体"/>
          <w:color w:val="222222"/>
          <w:spacing w:val="-20"/>
          <w:sz w:val="44"/>
          <w:szCs w:val="44"/>
          <w:shd w:val="clear" w:color="auto" w:fill="FFFFFF"/>
          <w:lang w:val="en-US" w:eastAsia="zh-CN"/>
        </w:rPr>
        <w:t>征求意见稿</w:t>
      </w:r>
      <w:r>
        <w:rPr>
          <w:rFonts w:hint="eastAsia" w:ascii="方正小标宋简体" w:hAnsi="方正小标宋简体" w:eastAsia="方正小标宋简体" w:cs="方正小标宋简体"/>
          <w:color w:val="222222"/>
          <w:spacing w:val="-20"/>
          <w:sz w:val="44"/>
          <w:szCs w:val="44"/>
          <w:shd w:val="clear" w:color="auto" w:fill="FFFFFF"/>
          <w:lang w:eastAsia="zh-CN"/>
        </w:rPr>
        <w:t>）》</w:t>
      </w:r>
      <w:r>
        <w:rPr>
          <w:rFonts w:hint="eastAsia" w:ascii="方正小标宋简体" w:hAnsi="方正小标宋简体" w:eastAsia="方正小标宋简体" w:cs="方正小标宋简体"/>
          <w:color w:val="222222"/>
          <w:spacing w:val="-20"/>
          <w:sz w:val="44"/>
          <w:szCs w:val="44"/>
          <w:shd w:val="clear" w:color="auto" w:fill="FFFFFF"/>
          <w:lang w:val="en-US" w:eastAsia="zh-CN"/>
        </w:rPr>
        <w:t>政策解读材料</w:t>
      </w:r>
    </w:p>
    <w:p w14:paraId="627E697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黑体" w:eastAsia="黑体"/>
          <w:color w:val="000000"/>
          <w:sz w:val="32"/>
          <w:szCs w:val="32"/>
          <w:lang w:val="en-US" w:eastAsia="zh-CN"/>
        </w:rPr>
      </w:pPr>
    </w:p>
    <w:p w14:paraId="6893A3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仿宋_GB2312" w:eastAsia="仿宋_GB2312"/>
          <w:color w:val="000000"/>
          <w:spacing w:val="8"/>
          <w:sz w:val="32"/>
          <w:szCs w:val="32"/>
          <w:shd w:val="clear" w:color="auto" w:fill="FFFFFF"/>
          <w:lang w:val="en-US" w:eastAsia="zh-CN"/>
        </w:rPr>
      </w:pPr>
      <w:r>
        <w:rPr>
          <w:rFonts w:hint="eastAsia" w:ascii="仿宋_GB2312" w:eastAsia="仿宋_GB2312"/>
          <w:sz w:val="32"/>
          <w:szCs w:val="32"/>
        </w:rPr>
        <w:t>为</w:t>
      </w:r>
      <w:r>
        <w:rPr>
          <w:rFonts w:hint="eastAsia" w:ascii="仿宋_GB2312" w:eastAsia="仿宋_GB2312"/>
          <w:sz w:val="32"/>
          <w:szCs w:val="32"/>
          <w:lang w:val="en-US" w:eastAsia="zh-CN"/>
        </w:rPr>
        <w:t>进一步完善征地补偿机制，切实维护被征地群众合法权益</w:t>
      </w:r>
      <w:r>
        <w:rPr>
          <w:rFonts w:hint="eastAsia" w:ascii="仿宋_GB2312" w:hAnsi="仿宋_GB2312" w:eastAsia="仿宋_GB2312" w:cs="仿宋_GB2312"/>
          <w:sz w:val="32"/>
          <w:szCs w:val="32"/>
        </w:rPr>
        <w:t>，</w:t>
      </w:r>
      <w:r>
        <w:rPr>
          <w:rFonts w:hint="eastAsia" w:ascii="仿宋_GB2312" w:eastAsia="仿宋_GB2312"/>
          <w:sz w:val="32"/>
          <w:szCs w:val="32"/>
        </w:rPr>
        <w:t>结合我市实际，</w:t>
      </w:r>
      <w:r>
        <w:rPr>
          <w:rFonts w:hint="eastAsia" w:ascii="仿宋_GB2312" w:eastAsia="仿宋_GB2312"/>
          <w:sz w:val="32"/>
          <w:szCs w:val="32"/>
          <w:lang w:eastAsia="zh-CN"/>
        </w:rPr>
        <w:t>三门峡市</w:t>
      </w:r>
      <w:r>
        <w:rPr>
          <w:rFonts w:hint="eastAsia" w:ascii="仿宋_GB2312" w:eastAsia="仿宋_GB2312"/>
          <w:sz w:val="32"/>
          <w:szCs w:val="32"/>
          <w:lang w:val="en-US" w:eastAsia="zh-CN"/>
        </w:rPr>
        <w:t>人民政府（办公室）</w:t>
      </w:r>
      <w:r>
        <w:rPr>
          <w:rFonts w:hint="eastAsia" w:ascii="仿宋_GB2312" w:eastAsia="仿宋_GB2312"/>
          <w:sz w:val="32"/>
          <w:szCs w:val="32"/>
          <w:lang w:eastAsia="zh-CN"/>
        </w:rPr>
        <w:t>起草制定了</w:t>
      </w:r>
      <w:r>
        <w:rPr>
          <w:rFonts w:hint="eastAsia" w:ascii="仿宋_GB2312" w:eastAsia="仿宋_GB2312"/>
          <w:sz w:val="32"/>
          <w:szCs w:val="32"/>
        </w:rPr>
        <w:t>《三门峡市征收集体土地地上附着物和青苗补偿标准</w:t>
      </w:r>
      <w:r>
        <w:rPr>
          <w:rFonts w:hint="eastAsia" w:ascii="仿宋_GB2312" w:eastAsia="仿宋_GB2312"/>
          <w:sz w:val="32"/>
          <w:szCs w:val="32"/>
          <w:lang w:eastAsia="zh-CN"/>
        </w:rPr>
        <w:t>（</w:t>
      </w:r>
      <w:r>
        <w:rPr>
          <w:rFonts w:hint="eastAsia" w:ascii="仿宋_GB2312" w:eastAsia="仿宋_GB2312"/>
          <w:sz w:val="32"/>
          <w:szCs w:val="32"/>
          <w:lang w:val="en-US" w:eastAsia="zh-CN"/>
        </w:rPr>
        <w:t>征求意见稿</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sz w:val="32"/>
          <w:szCs w:val="32"/>
          <w:shd w:val="clear" w:color="auto" w:fill="FFFFFF"/>
        </w:rPr>
        <w:t>以下简称《</w:t>
      </w:r>
      <w:r>
        <w:rPr>
          <w:rFonts w:hint="eastAsia" w:ascii="仿宋_GB2312" w:hAnsi="仿宋_GB2312" w:eastAsia="仿宋_GB2312" w:cs="仿宋_GB2312"/>
          <w:kern w:val="0"/>
          <w:sz w:val="32"/>
          <w:szCs w:val="32"/>
          <w:lang w:val="en-US" w:eastAsia="zh-CN"/>
        </w:rPr>
        <w:t>补偿标准</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sz w:val="32"/>
          <w:szCs w:val="32"/>
          <w:shd w:val="clear" w:color="auto" w:fill="FFFFFF"/>
        </w:rPr>
        <w:t>，</w:t>
      </w:r>
      <w:r>
        <w:rPr>
          <w:rFonts w:ascii="Times New Roman" w:hAnsi="仿宋_GB2312" w:eastAsia="仿宋_GB2312"/>
          <w:color w:val="000000"/>
          <w:spacing w:val="8"/>
          <w:sz w:val="32"/>
          <w:szCs w:val="32"/>
          <w:shd w:val="clear" w:color="auto" w:fill="FFFFFF"/>
        </w:rPr>
        <w:t>现就《</w:t>
      </w:r>
      <w:r>
        <w:rPr>
          <w:rFonts w:hint="eastAsia" w:ascii="Times New Roman" w:hAnsi="仿宋_GB2312" w:eastAsia="仿宋_GB2312"/>
          <w:color w:val="000000"/>
          <w:spacing w:val="8"/>
          <w:sz w:val="32"/>
          <w:szCs w:val="32"/>
          <w:shd w:val="clear" w:color="auto" w:fill="FFFFFF"/>
          <w:lang w:val="en-US" w:eastAsia="zh-CN"/>
        </w:rPr>
        <w:t>补偿标准</w:t>
      </w:r>
      <w:r>
        <w:rPr>
          <w:rFonts w:ascii="Times New Roman" w:hAnsi="仿宋_GB2312" w:eastAsia="仿宋_GB2312"/>
          <w:color w:val="000000"/>
          <w:spacing w:val="8"/>
          <w:sz w:val="32"/>
          <w:szCs w:val="32"/>
          <w:shd w:val="clear" w:color="auto" w:fill="FFFFFF"/>
        </w:rPr>
        <w:t>》</w:t>
      </w:r>
      <w:r>
        <w:rPr>
          <w:rFonts w:hint="eastAsia" w:ascii="Times New Roman" w:hAnsi="仿宋_GB2312" w:eastAsia="仿宋_GB2312"/>
          <w:color w:val="000000"/>
          <w:spacing w:val="8"/>
          <w:sz w:val="32"/>
          <w:szCs w:val="32"/>
          <w:shd w:val="clear" w:color="auto" w:fill="FFFFFF"/>
          <w:lang w:eastAsia="zh-CN"/>
        </w:rPr>
        <w:t>解读如下</w:t>
      </w:r>
      <w:r>
        <w:rPr>
          <w:rFonts w:hint="eastAsia" w:ascii="Times New Roman" w:hAnsi="仿宋_GB2312" w:eastAsia="仿宋_GB2312"/>
          <w:color w:val="000000"/>
          <w:spacing w:val="8"/>
          <w:sz w:val="32"/>
          <w:szCs w:val="32"/>
          <w:shd w:val="clear" w:color="auto" w:fill="FFFFFF"/>
          <w:lang w:val="en-US" w:eastAsia="zh-CN"/>
        </w:rPr>
        <w:t>:</w:t>
      </w:r>
    </w:p>
    <w:p w14:paraId="0974185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黑体" w:eastAsia="黑体"/>
          <w:color w:val="FF0000"/>
          <w:sz w:val="32"/>
          <w:szCs w:val="32"/>
          <w:lang w:val="en-US" w:eastAsia="zh-CN"/>
        </w:rPr>
      </w:pPr>
      <w:r>
        <w:rPr>
          <w:rFonts w:hint="eastAsia" w:ascii="Times New Roman" w:hAnsi="黑体" w:eastAsia="黑体"/>
          <w:color w:val="000000"/>
          <w:sz w:val="32"/>
          <w:szCs w:val="32"/>
          <w:lang w:val="en-US" w:eastAsia="zh-CN"/>
        </w:rPr>
        <w:t xml:space="preserve">   一、</w:t>
      </w:r>
      <w:r>
        <w:rPr>
          <w:rFonts w:ascii="Times New Roman" w:hAnsi="黑体" w:eastAsia="黑体"/>
          <w:color w:val="000000"/>
          <w:sz w:val="32"/>
          <w:szCs w:val="32"/>
        </w:rPr>
        <w:t>制定《</w:t>
      </w:r>
      <w:r>
        <w:rPr>
          <w:rFonts w:hint="eastAsia" w:ascii="Times New Roman" w:hAnsi="黑体" w:eastAsia="黑体"/>
          <w:color w:val="000000"/>
          <w:sz w:val="32"/>
          <w:szCs w:val="32"/>
          <w:lang w:val="en-US" w:eastAsia="zh-CN"/>
        </w:rPr>
        <w:t>补偿标准</w:t>
      </w:r>
      <w:r>
        <w:rPr>
          <w:rFonts w:ascii="Times New Roman" w:hAnsi="黑体" w:eastAsia="黑体"/>
          <w:color w:val="000000"/>
          <w:sz w:val="32"/>
          <w:szCs w:val="32"/>
        </w:rPr>
        <w:t>》</w:t>
      </w:r>
      <w:r>
        <w:rPr>
          <w:rFonts w:hint="eastAsia" w:ascii="Times New Roman" w:hAnsi="黑体" w:eastAsia="黑体"/>
          <w:color w:val="000000"/>
          <w:sz w:val="32"/>
          <w:szCs w:val="32"/>
          <w:lang w:eastAsia="zh-CN"/>
        </w:rPr>
        <w:t>背景、依据、出台目的</w:t>
      </w:r>
    </w:p>
    <w:p w14:paraId="65FE22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rPr>
        <w:t>一</w:t>
      </w: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rPr>
        <w:t>制定《</w:t>
      </w:r>
      <w:r>
        <w:rPr>
          <w:rFonts w:hint="eastAsia" w:ascii="楷体_GB2312" w:hAnsi="楷体_GB2312" w:eastAsia="楷体_GB2312" w:cs="楷体_GB2312"/>
          <w:b w:val="0"/>
          <w:bCs w:val="0"/>
          <w:color w:val="000000"/>
          <w:sz w:val="32"/>
          <w:szCs w:val="32"/>
          <w:lang w:val="en-US" w:eastAsia="zh-CN"/>
        </w:rPr>
        <w:t>补偿标准</w:t>
      </w:r>
      <w:r>
        <w:rPr>
          <w:rFonts w:hint="eastAsia" w:ascii="楷体_GB2312" w:hAnsi="楷体_GB2312" w:eastAsia="楷体_GB2312" w:cs="楷体_GB2312"/>
          <w:b w:val="0"/>
          <w:bCs w:val="0"/>
          <w:color w:val="000000"/>
          <w:sz w:val="32"/>
          <w:szCs w:val="32"/>
        </w:rPr>
        <w:t>》的</w:t>
      </w:r>
      <w:r>
        <w:rPr>
          <w:rFonts w:hint="eastAsia" w:ascii="楷体_GB2312" w:hAnsi="楷体_GB2312" w:eastAsia="楷体_GB2312" w:cs="楷体_GB2312"/>
          <w:b w:val="0"/>
          <w:bCs w:val="0"/>
          <w:color w:val="000000"/>
          <w:sz w:val="32"/>
          <w:szCs w:val="32"/>
          <w:lang w:val="en-US" w:eastAsia="zh-CN"/>
        </w:rPr>
        <w:t>背景</w:t>
      </w:r>
    </w:p>
    <w:p w14:paraId="3F67CFB6">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textAlignment w:val="auto"/>
        <w:rPr>
          <w:rFonts w:hint="default" w:ascii="Times New Roman" w:hAnsi="仿宋_GB2312" w:eastAsia="仿宋_GB2312"/>
          <w:color w:val="000000"/>
          <w:spacing w:val="8"/>
          <w:sz w:val="32"/>
          <w:szCs w:val="32"/>
          <w:shd w:val="clear" w:color="auto" w:fill="FFFFFF"/>
          <w:lang w:val="en-US" w:eastAsia="zh-CN"/>
        </w:rPr>
      </w:pPr>
      <w:r>
        <w:rPr>
          <w:rFonts w:hint="eastAsia" w:ascii="Times New Roman" w:hAnsi="仿宋_GB2312" w:eastAsia="仿宋_GB2312"/>
          <w:color w:val="000000"/>
          <w:spacing w:val="8"/>
          <w:sz w:val="32"/>
          <w:szCs w:val="32"/>
          <w:shd w:val="clear" w:color="auto" w:fill="FFFFFF"/>
          <w:lang w:val="en-US" w:eastAsia="zh-CN"/>
        </w:rPr>
        <w:t>三门峡市现行附着物和青苗补偿费标准自2014年1月1日开始实施，市本级（湖滨区、陕州区）及下辖4个县市均依据《三门峡市国家建设征收集体地上附着物补偿标准的通知》（三政〔2013〕66号）执行，随着我市社会经济的发展和各项物价水平的不断变化，我市现行补偿标准与当前物价水平不匹配，根据省政府要求，开展补偿标准调整工作。</w:t>
      </w:r>
    </w:p>
    <w:p w14:paraId="7F2086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rPr>
        <w:t>二</w:t>
      </w: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rPr>
        <w:t>制定《</w:t>
      </w:r>
      <w:r>
        <w:rPr>
          <w:rFonts w:hint="eastAsia" w:ascii="楷体_GB2312" w:hAnsi="楷体_GB2312" w:eastAsia="楷体_GB2312" w:cs="楷体_GB2312"/>
          <w:b w:val="0"/>
          <w:bCs w:val="0"/>
          <w:color w:val="000000"/>
          <w:sz w:val="32"/>
          <w:szCs w:val="32"/>
          <w:lang w:val="en-US" w:eastAsia="zh-CN"/>
        </w:rPr>
        <w:t>补偿标准</w:t>
      </w:r>
      <w:r>
        <w:rPr>
          <w:rFonts w:hint="eastAsia" w:ascii="楷体_GB2312" w:hAnsi="楷体_GB2312" w:eastAsia="楷体_GB2312" w:cs="楷体_GB2312"/>
          <w:b w:val="0"/>
          <w:bCs w:val="0"/>
          <w:color w:val="000000"/>
          <w:sz w:val="32"/>
          <w:szCs w:val="32"/>
        </w:rPr>
        <w:t>》的依据</w:t>
      </w:r>
    </w:p>
    <w:p w14:paraId="0AC89D27">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textAlignment w:val="auto"/>
        <w:rPr>
          <w:rFonts w:ascii="Times New Roman" w:hAnsi="仿宋_GB2312" w:eastAsia="仿宋_GB2312"/>
          <w:color w:val="000000"/>
          <w:spacing w:val="8"/>
          <w:sz w:val="32"/>
          <w:szCs w:val="32"/>
          <w:shd w:val="clear" w:color="auto" w:fill="FFFFFF"/>
        </w:rPr>
      </w:pPr>
      <w:r>
        <w:rPr>
          <w:rFonts w:ascii="Times New Roman" w:hAnsi="仿宋_GB2312" w:eastAsia="仿宋_GB2312"/>
          <w:color w:val="000000"/>
          <w:spacing w:val="8"/>
          <w:sz w:val="32"/>
          <w:szCs w:val="32"/>
          <w:shd w:val="clear" w:color="auto" w:fill="FFFFFF"/>
        </w:rPr>
        <w:t>本《</w:t>
      </w:r>
      <w:r>
        <w:rPr>
          <w:rFonts w:hint="eastAsia" w:ascii="Times New Roman" w:hAnsi="仿宋_GB2312" w:eastAsia="仿宋_GB2312"/>
          <w:color w:val="000000"/>
          <w:spacing w:val="8"/>
          <w:sz w:val="32"/>
          <w:szCs w:val="32"/>
          <w:shd w:val="clear" w:color="auto" w:fill="FFFFFF"/>
          <w:lang w:val="en-US" w:eastAsia="zh-CN"/>
        </w:rPr>
        <w:t>补偿标准</w:t>
      </w:r>
      <w:r>
        <w:rPr>
          <w:rFonts w:ascii="Times New Roman" w:hAnsi="仿宋_GB2312" w:eastAsia="仿宋_GB2312"/>
          <w:color w:val="000000"/>
          <w:spacing w:val="8"/>
          <w:sz w:val="32"/>
          <w:szCs w:val="32"/>
          <w:shd w:val="clear" w:color="auto" w:fill="FFFFFF"/>
        </w:rPr>
        <w:t>》主要依据《</w:t>
      </w:r>
      <w:r>
        <w:rPr>
          <w:rFonts w:hint="eastAsia" w:ascii="Times New Roman" w:hAnsi="仿宋_GB2312" w:eastAsia="仿宋_GB2312"/>
          <w:color w:val="000000"/>
          <w:spacing w:val="8"/>
          <w:sz w:val="32"/>
          <w:szCs w:val="32"/>
          <w:shd w:val="clear" w:color="auto" w:fill="FFFFFF"/>
        </w:rPr>
        <w:t>河南省人民政府关于公布征收集体土地地上附着物和青苗最低补偿标准的通知</w:t>
      </w:r>
      <w:r>
        <w:rPr>
          <w:rFonts w:ascii="Times New Roman" w:hAnsi="仿宋_GB2312" w:eastAsia="仿宋_GB2312"/>
          <w:color w:val="000000"/>
          <w:spacing w:val="8"/>
          <w:sz w:val="32"/>
          <w:szCs w:val="32"/>
          <w:shd w:val="clear" w:color="auto" w:fill="FFFFFF"/>
        </w:rPr>
        <w:t>》（</w:t>
      </w:r>
      <w:r>
        <w:rPr>
          <w:rFonts w:hint="eastAsia" w:ascii="Times New Roman" w:hAnsi="仿宋_GB2312" w:eastAsia="仿宋_GB2312"/>
          <w:color w:val="000000"/>
          <w:spacing w:val="8"/>
          <w:sz w:val="32"/>
          <w:szCs w:val="32"/>
          <w:shd w:val="clear" w:color="auto" w:fill="FFFFFF"/>
        </w:rPr>
        <w:t>豫政文〔2025〕16号</w:t>
      </w:r>
      <w:r>
        <w:rPr>
          <w:rFonts w:ascii="Times New Roman" w:hAnsi="仿宋_GB2312" w:eastAsia="仿宋_GB2312"/>
          <w:color w:val="000000"/>
          <w:spacing w:val="8"/>
          <w:sz w:val="32"/>
          <w:szCs w:val="32"/>
          <w:shd w:val="clear" w:color="auto" w:fill="FFFFFF"/>
        </w:rPr>
        <w:t>）、《</w:t>
      </w:r>
      <w:r>
        <w:rPr>
          <w:rFonts w:hint="eastAsia" w:ascii="Times New Roman" w:hAnsi="仿宋_GB2312" w:eastAsia="仿宋_GB2312"/>
          <w:color w:val="000000"/>
          <w:spacing w:val="8"/>
          <w:sz w:val="32"/>
          <w:szCs w:val="32"/>
          <w:shd w:val="clear" w:color="auto" w:fill="FFFFFF"/>
        </w:rPr>
        <w:t>河南省自然资源厅办公室关于按时完成征收集体土地地上附着物和青苗补偿标准调整工作的通知</w:t>
      </w:r>
      <w:r>
        <w:rPr>
          <w:rFonts w:ascii="Times New Roman" w:hAnsi="仿宋_GB2312" w:eastAsia="仿宋_GB2312"/>
          <w:color w:val="000000"/>
          <w:spacing w:val="8"/>
          <w:sz w:val="32"/>
          <w:szCs w:val="32"/>
          <w:shd w:val="clear" w:color="auto" w:fill="FFFFFF"/>
        </w:rPr>
        <w:t>》（</w:t>
      </w:r>
      <w:r>
        <w:rPr>
          <w:rFonts w:hint="eastAsia" w:ascii="Times New Roman" w:hAnsi="仿宋_GB2312" w:eastAsia="仿宋_GB2312"/>
          <w:color w:val="000000"/>
          <w:spacing w:val="8"/>
          <w:sz w:val="32"/>
          <w:szCs w:val="32"/>
          <w:shd w:val="clear" w:color="auto" w:fill="FFFFFF"/>
        </w:rPr>
        <w:t>豫自然资办发〔2025〕11号</w:t>
      </w:r>
      <w:r>
        <w:rPr>
          <w:rFonts w:ascii="Times New Roman" w:hAnsi="仿宋_GB2312" w:eastAsia="仿宋_GB2312"/>
          <w:color w:val="000000"/>
          <w:spacing w:val="8"/>
          <w:sz w:val="32"/>
          <w:szCs w:val="32"/>
          <w:shd w:val="clear" w:color="auto" w:fill="FFFFFF"/>
        </w:rPr>
        <w:t>）等文件。</w:t>
      </w:r>
    </w:p>
    <w:p w14:paraId="015F3D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lang w:eastAsia="zh-CN"/>
        </w:rPr>
        <w:t>三</w:t>
      </w: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lang w:eastAsia="zh-CN"/>
        </w:rPr>
        <w:t>出台</w:t>
      </w: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补偿标准</w:t>
      </w:r>
      <w:r>
        <w:rPr>
          <w:rFonts w:hint="eastAsia" w:ascii="楷体_GB2312" w:hAnsi="楷体_GB2312" w:eastAsia="楷体_GB2312" w:cs="楷体_GB2312"/>
          <w:b w:val="0"/>
          <w:bCs w:val="0"/>
          <w:color w:val="000000"/>
          <w:sz w:val="32"/>
          <w:szCs w:val="32"/>
        </w:rPr>
        <w:t>》的</w:t>
      </w:r>
      <w:r>
        <w:rPr>
          <w:rFonts w:hint="eastAsia" w:ascii="楷体_GB2312" w:hAnsi="楷体_GB2312" w:eastAsia="楷体_GB2312" w:cs="楷体_GB2312"/>
          <w:b w:val="0"/>
          <w:bCs w:val="0"/>
          <w:color w:val="000000"/>
          <w:sz w:val="32"/>
          <w:szCs w:val="32"/>
          <w:lang w:eastAsia="zh-CN"/>
        </w:rPr>
        <w:t>目的</w:t>
      </w:r>
    </w:p>
    <w:p w14:paraId="7C152834">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textAlignment w:val="auto"/>
        <w:rPr>
          <w:rFonts w:ascii="Times New Roman" w:hAnsi="仿宋_GB2312" w:eastAsia="仿宋_GB2312"/>
          <w:color w:val="000000"/>
          <w:spacing w:val="8"/>
          <w:sz w:val="32"/>
          <w:szCs w:val="32"/>
          <w:shd w:val="clear" w:color="auto" w:fill="FFFFFF"/>
        </w:rPr>
      </w:pPr>
      <w:r>
        <w:rPr>
          <w:rFonts w:hint="eastAsia" w:ascii="Times New Roman" w:hAnsi="仿宋_GB2312" w:eastAsia="仿宋_GB2312"/>
          <w:color w:val="000000"/>
          <w:spacing w:val="8"/>
          <w:sz w:val="32"/>
          <w:szCs w:val="32"/>
          <w:shd w:val="clear" w:color="auto" w:fill="FFFFFF"/>
          <w:lang w:val="en-US" w:eastAsia="zh-CN"/>
        </w:rPr>
        <w:t>根据</w:t>
      </w:r>
      <w:r>
        <w:rPr>
          <w:rFonts w:ascii="Times New Roman" w:hAnsi="仿宋_GB2312" w:eastAsia="仿宋_GB2312"/>
          <w:color w:val="000000"/>
          <w:spacing w:val="8"/>
          <w:sz w:val="32"/>
          <w:szCs w:val="32"/>
          <w:shd w:val="clear" w:color="auto" w:fill="FFFFFF"/>
        </w:rPr>
        <w:t>《</w:t>
      </w:r>
      <w:r>
        <w:rPr>
          <w:rFonts w:hint="eastAsia" w:ascii="Times New Roman" w:hAnsi="仿宋_GB2312" w:eastAsia="仿宋_GB2312"/>
          <w:color w:val="000000"/>
          <w:spacing w:val="8"/>
          <w:sz w:val="32"/>
          <w:szCs w:val="32"/>
          <w:shd w:val="clear" w:color="auto" w:fill="FFFFFF"/>
        </w:rPr>
        <w:t>河南省人民政府关于公布征收集体土地地上附着物和青苗最低补偿标准的通知</w:t>
      </w:r>
      <w:r>
        <w:rPr>
          <w:rFonts w:ascii="Times New Roman" w:hAnsi="仿宋_GB2312" w:eastAsia="仿宋_GB2312"/>
          <w:color w:val="000000"/>
          <w:spacing w:val="8"/>
          <w:sz w:val="32"/>
          <w:szCs w:val="32"/>
          <w:shd w:val="clear" w:color="auto" w:fill="FFFFFF"/>
        </w:rPr>
        <w:t>》（</w:t>
      </w:r>
      <w:r>
        <w:rPr>
          <w:rFonts w:hint="eastAsia" w:ascii="Times New Roman" w:hAnsi="仿宋_GB2312" w:eastAsia="仿宋_GB2312"/>
          <w:color w:val="000000"/>
          <w:spacing w:val="8"/>
          <w:sz w:val="32"/>
          <w:szCs w:val="32"/>
          <w:shd w:val="clear" w:color="auto" w:fill="FFFFFF"/>
        </w:rPr>
        <w:t>豫政文〔2025〕16号</w:t>
      </w:r>
      <w:r>
        <w:rPr>
          <w:rFonts w:ascii="Times New Roman" w:hAnsi="仿宋_GB2312" w:eastAsia="仿宋_GB2312"/>
          <w:color w:val="000000"/>
          <w:spacing w:val="8"/>
          <w:sz w:val="32"/>
          <w:szCs w:val="32"/>
          <w:shd w:val="clear" w:color="auto" w:fill="FFFFFF"/>
        </w:rPr>
        <w:t>）</w:t>
      </w:r>
      <w:r>
        <w:rPr>
          <w:rFonts w:hint="eastAsia" w:ascii="Times New Roman" w:hAnsi="仿宋_GB2312" w:eastAsia="仿宋_GB2312"/>
          <w:color w:val="000000"/>
          <w:spacing w:val="8"/>
          <w:sz w:val="32"/>
          <w:szCs w:val="32"/>
          <w:shd w:val="clear" w:color="auto" w:fill="FFFFFF"/>
          <w:lang w:eastAsia="zh-CN"/>
        </w:rPr>
        <w:t>，</w:t>
      </w:r>
      <w:r>
        <w:rPr>
          <w:rFonts w:hint="eastAsia" w:ascii="Times New Roman" w:hAnsi="仿宋_GB2312" w:eastAsia="仿宋_GB2312"/>
          <w:color w:val="000000"/>
          <w:spacing w:val="8"/>
          <w:sz w:val="32"/>
          <w:szCs w:val="32"/>
          <w:shd w:val="clear" w:color="auto" w:fill="FFFFFF"/>
          <w:lang w:val="en-US" w:eastAsia="zh-CN"/>
        </w:rPr>
        <w:t>结合我市经济社会发展的和各项物价水平的变化情况，通过制定不低于省最低补偿标准且更符合三门峡实际情况的标准，确保被征地农民的财产得到公平、合理的补偿，减少因补偿标准不明确或过低引发的社会矛盾，为全市的集体土地征收补偿提供统一、透明的标准，规范征地行为，确保征地工作有序进行。</w:t>
      </w:r>
    </w:p>
    <w:p w14:paraId="7C0559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eastAsia="zh-CN"/>
        </w:rPr>
        <w:t>二</w:t>
      </w:r>
      <w:r>
        <w:rPr>
          <w:rFonts w:ascii="Times New Roman" w:hAnsi="黑体" w:eastAsia="黑体"/>
          <w:color w:val="000000"/>
          <w:sz w:val="32"/>
          <w:szCs w:val="32"/>
        </w:rPr>
        <w:t>、制定《</w:t>
      </w:r>
      <w:r>
        <w:rPr>
          <w:rFonts w:hint="eastAsia" w:ascii="Times New Roman" w:hAnsi="黑体" w:eastAsia="黑体"/>
          <w:color w:val="000000"/>
          <w:sz w:val="32"/>
          <w:szCs w:val="32"/>
          <w:lang w:val="en-US" w:eastAsia="zh-CN"/>
        </w:rPr>
        <w:t>补偿标准</w:t>
      </w:r>
      <w:r>
        <w:rPr>
          <w:rFonts w:ascii="Times New Roman" w:hAnsi="黑体" w:eastAsia="黑体"/>
          <w:color w:val="000000"/>
          <w:sz w:val="32"/>
          <w:szCs w:val="32"/>
        </w:rPr>
        <w:t>》过程</w:t>
      </w:r>
    </w:p>
    <w:p w14:paraId="428A6F84">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textAlignment w:val="auto"/>
        <w:rPr>
          <w:rFonts w:hint="eastAsia" w:ascii="Times New Roman" w:hAnsi="仿宋_GB2312" w:eastAsia="仿宋_GB2312"/>
          <w:color w:val="000000"/>
          <w:spacing w:val="8"/>
          <w:sz w:val="32"/>
          <w:szCs w:val="32"/>
          <w:shd w:val="clear" w:color="auto" w:fill="FFFFFF"/>
        </w:rPr>
      </w:pPr>
      <w:r>
        <w:rPr>
          <w:rFonts w:hint="eastAsia" w:ascii="Times New Roman" w:hAnsi="仿宋_GB2312" w:eastAsia="仿宋_GB2312"/>
          <w:color w:val="000000"/>
          <w:spacing w:val="8"/>
          <w:sz w:val="32"/>
          <w:szCs w:val="32"/>
          <w:shd w:val="clear" w:color="auto" w:fill="FFFFFF"/>
          <w:lang w:val="en-US" w:eastAsia="zh-CN"/>
        </w:rPr>
        <w:t>2025年3月份开始，</w:t>
      </w:r>
      <w:r>
        <w:rPr>
          <w:rFonts w:ascii="Times New Roman" w:hAnsi="仿宋_GB2312" w:eastAsia="仿宋_GB2312"/>
          <w:color w:val="000000"/>
          <w:spacing w:val="8"/>
          <w:sz w:val="32"/>
          <w:szCs w:val="32"/>
          <w:shd w:val="clear" w:color="auto" w:fill="FFFFFF"/>
        </w:rPr>
        <w:t>我们成立了工作专班，通过实地查看、听取汇报、</w:t>
      </w:r>
      <w:r>
        <w:rPr>
          <w:rFonts w:hint="eastAsia" w:ascii="Times New Roman" w:hAnsi="仿宋_GB2312" w:eastAsia="仿宋_GB2312"/>
          <w:color w:val="000000"/>
          <w:spacing w:val="8"/>
          <w:sz w:val="32"/>
          <w:szCs w:val="32"/>
          <w:shd w:val="clear" w:color="auto" w:fill="FFFFFF"/>
          <w:lang w:val="en-US" w:eastAsia="zh-CN"/>
        </w:rPr>
        <w:t>召开</w:t>
      </w:r>
      <w:r>
        <w:rPr>
          <w:rFonts w:ascii="Times New Roman" w:hAnsi="仿宋_GB2312" w:eastAsia="仿宋_GB2312"/>
          <w:color w:val="000000"/>
          <w:spacing w:val="8"/>
          <w:sz w:val="32"/>
          <w:szCs w:val="32"/>
          <w:shd w:val="clear" w:color="auto" w:fill="FFFFFF"/>
        </w:rPr>
        <w:t>座谈会等多种方式进行专题调研。先后多次深入湖滨区、陕州区、城乡一体化示范区和</w:t>
      </w:r>
      <w:r>
        <w:rPr>
          <w:rFonts w:hint="eastAsia" w:ascii="Times New Roman" w:hAnsi="仿宋_GB2312" w:eastAsia="仿宋_GB2312"/>
          <w:color w:val="000000"/>
          <w:spacing w:val="8"/>
          <w:sz w:val="32"/>
          <w:szCs w:val="32"/>
          <w:shd w:val="clear" w:color="auto" w:fill="FFFFFF"/>
          <w:lang w:val="en-US" w:eastAsia="zh-CN"/>
        </w:rPr>
        <w:t>经济开发区</w:t>
      </w:r>
      <w:r>
        <w:rPr>
          <w:rFonts w:ascii="Times New Roman" w:hAnsi="仿宋_GB2312" w:eastAsia="仿宋_GB2312"/>
          <w:color w:val="000000"/>
          <w:spacing w:val="8"/>
          <w:sz w:val="32"/>
          <w:szCs w:val="32"/>
          <w:shd w:val="clear" w:color="auto" w:fill="FFFFFF"/>
        </w:rPr>
        <w:t>实地调研，</w:t>
      </w:r>
      <w:r>
        <w:rPr>
          <w:rFonts w:hint="eastAsia" w:ascii="Times New Roman" w:hAnsi="仿宋_GB2312" w:eastAsia="仿宋_GB2312"/>
          <w:color w:val="000000"/>
          <w:spacing w:val="8"/>
          <w:sz w:val="32"/>
          <w:szCs w:val="32"/>
          <w:shd w:val="clear" w:color="auto" w:fill="FFFFFF"/>
        </w:rPr>
        <w:t>参照省政府公布的最低标准，分析了上轮标准在执行中存在的问题，征求了对本轮调整工作的意见和建议，收集参考了省内周边省辖市和相邻的陕西省渭南市、山西省运城市的补偿标准及补偿办法，通过群众座谈、市场调查、询价等手段收集各类建（构）筑物的工程定额标准以及当前材料价格信息等基础数据，结合我市实际，形成了地上附着物和青苗补偿费用标准初步工作成果。</w:t>
      </w:r>
      <w:r>
        <w:rPr>
          <w:rFonts w:hint="eastAsia" w:ascii="Times New Roman" w:hAnsi="仿宋_GB2312" w:eastAsia="仿宋_GB2312"/>
          <w:color w:val="000000"/>
          <w:spacing w:val="8"/>
          <w:sz w:val="32"/>
          <w:szCs w:val="32"/>
          <w:shd w:val="clear" w:color="auto" w:fill="FFFFFF"/>
          <w:lang w:val="en-US" w:eastAsia="zh-CN"/>
        </w:rPr>
        <w:t>通过</w:t>
      </w:r>
      <w:r>
        <w:rPr>
          <w:rFonts w:hint="eastAsia" w:ascii="Times New Roman" w:hAnsi="仿宋_GB2312" w:eastAsia="仿宋_GB2312"/>
          <w:color w:val="000000"/>
          <w:spacing w:val="8"/>
          <w:sz w:val="32"/>
          <w:szCs w:val="32"/>
          <w:shd w:val="clear" w:color="auto" w:fill="FFFFFF"/>
        </w:rPr>
        <w:t>发布征求意见公告，向市直相关单位和各</w:t>
      </w:r>
      <w:r>
        <w:rPr>
          <w:rFonts w:hint="eastAsia" w:ascii="Times New Roman" w:hAnsi="仿宋_GB2312" w:eastAsia="仿宋_GB2312"/>
          <w:color w:val="000000"/>
          <w:spacing w:val="8"/>
          <w:sz w:val="32"/>
          <w:szCs w:val="32"/>
          <w:shd w:val="clear" w:color="auto" w:fill="FFFFFF"/>
          <w:lang w:eastAsia="zh-CN"/>
        </w:rPr>
        <w:t>县</w:t>
      </w:r>
      <w:r>
        <w:rPr>
          <w:rFonts w:hint="eastAsia" w:ascii="Times New Roman" w:hAnsi="仿宋_GB2312" w:eastAsia="仿宋_GB2312"/>
          <w:color w:val="000000"/>
          <w:spacing w:val="8"/>
          <w:sz w:val="32"/>
          <w:szCs w:val="32"/>
          <w:shd w:val="clear" w:color="auto" w:fill="FFFFFF"/>
        </w:rPr>
        <w:t>区人民政府</w:t>
      </w:r>
      <w:r>
        <w:rPr>
          <w:rFonts w:hint="eastAsia" w:ascii="Times New Roman" w:hAnsi="仿宋_GB2312" w:eastAsia="仿宋_GB2312"/>
          <w:color w:val="000000"/>
          <w:spacing w:val="8"/>
          <w:sz w:val="32"/>
          <w:szCs w:val="32"/>
          <w:shd w:val="clear" w:color="auto" w:fill="FFFFFF"/>
          <w:lang w:eastAsia="zh-CN"/>
        </w:rPr>
        <w:t>、</w:t>
      </w:r>
      <w:r>
        <w:rPr>
          <w:rFonts w:hint="eastAsia" w:ascii="Times New Roman" w:hAnsi="仿宋_GB2312" w:eastAsia="仿宋_GB2312"/>
          <w:color w:val="000000"/>
          <w:spacing w:val="8"/>
          <w:sz w:val="32"/>
          <w:szCs w:val="32"/>
          <w:shd w:val="clear" w:color="auto" w:fill="FFFFFF"/>
          <w:lang w:val="en-US" w:eastAsia="zh-CN"/>
        </w:rPr>
        <w:t>管委会20个单位</w:t>
      </w:r>
      <w:r>
        <w:rPr>
          <w:rFonts w:hint="eastAsia" w:ascii="Times New Roman" w:hAnsi="仿宋_GB2312" w:eastAsia="仿宋_GB2312"/>
          <w:color w:val="000000"/>
          <w:spacing w:val="8"/>
          <w:sz w:val="32"/>
          <w:szCs w:val="32"/>
          <w:shd w:val="clear" w:color="auto" w:fill="FFFFFF"/>
        </w:rPr>
        <w:t>发函征求意见举行公开听证，召开论证会论证，省自然资源厅验收</w:t>
      </w:r>
      <w:r>
        <w:rPr>
          <w:rFonts w:hint="eastAsia" w:ascii="Times New Roman" w:hAnsi="仿宋_GB2312" w:eastAsia="仿宋_GB2312"/>
          <w:color w:val="000000"/>
          <w:spacing w:val="8"/>
          <w:sz w:val="32"/>
          <w:szCs w:val="32"/>
          <w:shd w:val="clear" w:color="auto" w:fill="FFFFFF"/>
          <w:lang w:eastAsia="zh-CN"/>
        </w:rPr>
        <w:t>，</w:t>
      </w:r>
      <w:r>
        <w:rPr>
          <w:rFonts w:hint="eastAsia" w:ascii="Times New Roman" w:hAnsi="仿宋_GB2312" w:eastAsia="仿宋_GB2312"/>
          <w:color w:val="000000"/>
          <w:spacing w:val="8"/>
          <w:sz w:val="32"/>
          <w:szCs w:val="32"/>
          <w:shd w:val="clear" w:color="auto" w:fill="FFFFFF"/>
        </w:rPr>
        <w:t>法制初审、</w:t>
      </w:r>
      <w:r>
        <w:rPr>
          <w:rFonts w:hint="eastAsia" w:ascii="Times New Roman" w:hAnsi="仿宋_GB2312" w:eastAsia="仿宋_GB2312"/>
          <w:color w:val="000000"/>
          <w:spacing w:val="8"/>
          <w:sz w:val="32"/>
          <w:szCs w:val="32"/>
          <w:shd w:val="clear" w:color="auto" w:fill="FFFFFF"/>
          <w:lang w:val="en-US" w:eastAsia="zh-CN"/>
        </w:rPr>
        <w:t>社会稳定信访评估</w:t>
      </w:r>
      <w:r>
        <w:rPr>
          <w:rFonts w:hint="eastAsia" w:ascii="Times New Roman" w:hAnsi="仿宋_GB2312" w:eastAsia="仿宋_GB2312"/>
          <w:color w:val="000000"/>
          <w:spacing w:val="8"/>
          <w:sz w:val="32"/>
          <w:szCs w:val="32"/>
          <w:shd w:val="clear" w:color="auto" w:fill="FFFFFF"/>
        </w:rPr>
        <w:t>和合法性审核，多次修改，最终定稿。</w:t>
      </w:r>
    </w:p>
    <w:p w14:paraId="7C0175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color w:val="222222"/>
          <w:sz w:val="32"/>
          <w:szCs w:val="32"/>
          <w:shd w:val="clear" w:color="auto" w:fill="FFFFFF"/>
          <w:lang w:val="en-US" w:eastAsia="zh-CN"/>
        </w:rPr>
      </w:pPr>
      <w:r>
        <w:rPr>
          <w:rFonts w:hint="eastAsia" w:ascii="黑体" w:hAnsi="黑体" w:eastAsia="黑体" w:cs="黑体"/>
          <w:b w:val="0"/>
          <w:bCs w:val="0"/>
          <w:color w:val="222222"/>
          <w:sz w:val="32"/>
          <w:szCs w:val="32"/>
          <w:shd w:val="clear" w:color="auto" w:fill="FFFFFF"/>
          <w:lang w:val="en-US" w:eastAsia="zh-CN"/>
        </w:rPr>
        <w:t>三、意见征集和采纳情况</w:t>
      </w:r>
    </w:p>
    <w:p w14:paraId="2456CE9F">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textAlignment w:val="auto"/>
        <w:rPr>
          <w:rFonts w:hint="eastAsia" w:ascii="Times New Roman" w:hAnsi="仿宋_GB2312" w:eastAsia="仿宋_GB2312"/>
          <w:color w:val="000000"/>
          <w:spacing w:val="8"/>
          <w:sz w:val="32"/>
          <w:szCs w:val="32"/>
          <w:shd w:val="clear" w:color="auto" w:fill="FFFFFF"/>
          <w:lang w:eastAsia="zh-CN"/>
        </w:rPr>
      </w:pPr>
      <w:r>
        <w:rPr>
          <w:rFonts w:hint="eastAsia" w:ascii="Times New Roman" w:hAnsi="仿宋_GB2312" w:eastAsia="仿宋_GB2312"/>
          <w:color w:val="000000"/>
          <w:spacing w:val="8"/>
          <w:sz w:val="32"/>
          <w:szCs w:val="32"/>
          <w:shd w:val="clear" w:color="auto" w:fill="FFFFFF"/>
          <w:lang w:val="en-US" w:eastAsia="zh-CN"/>
        </w:rPr>
        <w:t>我们征求了市发展和改革委、市财政局、市农业农村局、市林业局等涉及的12个市直单位和</w:t>
      </w:r>
      <w:r>
        <w:rPr>
          <w:rFonts w:hint="eastAsia" w:ascii="Times New Roman" w:hAnsi="Times New Roman" w:eastAsia="仿宋_GB2312"/>
          <w:color w:val="000000"/>
          <w:spacing w:val="8"/>
          <w:sz w:val="32"/>
          <w:szCs w:val="32"/>
          <w:shd w:val="clear" w:color="auto" w:fill="FFFFFF"/>
          <w:lang w:val="en-US" w:eastAsia="zh-CN"/>
        </w:rPr>
        <w:t>8</w:t>
      </w:r>
      <w:r>
        <w:rPr>
          <w:rFonts w:ascii="Times New Roman" w:hAnsi="仿宋_GB2312" w:eastAsia="仿宋_GB2312"/>
          <w:color w:val="000000"/>
          <w:spacing w:val="8"/>
          <w:sz w:val="32"/>
          <w:szCs w:val="32"/>
          <w:shd w:val="clear" w:color="auto" w:fill="FFFFFF"/>
        </w:rPr>
        <w:t>个</w:t>
      </w:r>
      <w:r>
        <w:rPr>
          <w:rFonts w:hint="eastAsia" w:ascii="Times New Roman" w:hAnsi="仿宋_GB2312" w:eastAsia="仿宋_GB2312"/>
          <w:color w:val="000000"/>
          <w:spacing w:val="8"/>
          <w:sz w:val="32"/>
          <w:szCs w:val="32"/>
          <w:shd w:val="clear" w:color="auto" w:fill="FFFFFF"/>
          <w:lang w:val="en-US" w:eastAsia="zh-CN"/>
        </w:rPr>
        <w:t>县</w:t>
      </w:r>
      <w:r>
        <w:rPr>
          <w:rFonts w:ascii="Times New Roman" w:hAnsi="仿宋_GB2312" w:eastAsia="仿宋_GB2312"/>
          <w:color w:val="000000"/>
          <w:spacing w:val="8"/>
          <w:sz w:val="32"/>
          <w:szCs w:val="32"/>
          <w:shd w:val="clear" w:color="auto" w:fill="FFFFFF"/>
        </w:rPr>
        <w:t>（</w:t>
      </w:r>
      <w:r>
        <w:rPr>
          <w:rFonts w:hint="eastAsia" w:ascii="Times New Roman" w:hAnsi="仿宋_GB2312" w:eastAsia="仿宋_GB2312"/>
          <w:color w:val="000000"/>
          <w:spacing w:val="8"/>
          <w:sz w:val="32"/>
          <w:szCs w:val="32"/>
          <w:shd w:val="clear" w:color="auto" w:fill="FFFFFF"/>
          <w:lang w:val="en-US" w:eastAsia="zh-CN"/>
        </w:rPr>
        <w:t>区、管委会</w:t>
      </w:r>
      <w:r>
        <w:rPr>
          <w:rFonts w:ascii="Times New Roman" w:hAnsi="仿宋_GB2312" w:eastAsia="仿宋_GB2312"/>
          <w:color w:val="000000"/>
          <w:spacing w:val="8"/>
          <w:sz w:val="32"/>
          <w:szCs w:val="32"/>
          <w:shd w:val="clear" w:color="auto" w:fill="FFFFFF"/>
        </w:rPr>
        <w:t>）</w:t>
      </w:r>
      <w:r>
        <w:rPr>
          <w:rFonts w:hint="eastAsia" w:ascii="Times New Roman" w:hAnsi="Times New Roman" w:eastAsia="仿宋_GB2312"/>
          <w:color w:val="000000"/>
          <w:spacing w:val="8"/>
          <w:sz w:val="32"/>
          <w:szCs w:val="32"/>
          <w:shd w:val="clear" w:color="auto" w:fill="FFFFFF"/>
          <w:lang w:val="en-US" w:eastAsia="zh-CN"/>
        </w:rPr>
        <w:t>12</w:t>
      </w:r>
      <w:r>
        <w:rPr>
          <w:rFonts w:ascii="Times New Roman" w:hAnsi="仿宋_GB2312" w:eastAsia="仿宋_GB2312"/>
          <w:color w:val="000000"/>
          <w:spacing w:val="8"/>
          <w:sz w:val="32"/>
          <w:szCs w:val="32"/>
          <w:shd w:val="clear" w:color="auto" w:fill="FFFFFF"/>
        </w:rPr>
        <w:t>条意见，采纳</w:t>
      </w:r>
      <w:r>
        <w:rPr>
          <w:rFonts w:hint="eastAsia" w:ascii="Times New Roman" w:hAnsi="Times New Roman" w:eastAsia="仿宋_GB2312"/>
          <w:color w:val="000000"/>
          <w:spacing w:val="8"/>
          <w:sz w:val="32"/>
          <w:szCs w:val="32"/>
          <w:shd w:val="clear" w:color="auto" w:fill="FFFFFF"/>
          <w:lang w:val="en-US" w:eastAsia="zh-CN"/>
        </w:rPr>
        <w:t>9</w:t>
      </w:r>
      <w:r>
        <w:rPr>
          <w:rFonts w:ascii="Times New Roman" w:hAnsi="仿宋_GB2312" w:eastAsia="仿宋_GB2312"/>
          <w:color w:val="000000"/>
          <w:spacing w:val="8"/>
          <w:sz w:val="32"/>
          <w:szCs w:val="32"/>
          <w:shd w:val="clear" w:color="auto" w:fill="FFFFFF"/>
        </w:rPr>
        <w:t>条，未采纳</w:t>
      </w:r>
      <w:r>
        <w:rPr>
          <w:rFonts w:hint="eastAsia" w:ascii="Times New Roman" w:hAnsi="Times New Roman" w:eastAsia="仿宋_GB2312"/>
          <w:color w:val="000000"/>
          <w:spacing w:val="8"/>
          <w:sz w:val="32"/>
          <w:szCs w:val="32"/>
          <w:shd w:val="clear" w:color="auto" w:fill="FFFFFF"/>
          <w:lang w:val="en-US" w:eastAsia="zh-CN"/>
        </w:rPr>
        <w:t>3</w:t>
      </w:r>
      <w:r>
        <w:rPr>
          <w:rFonts w:ascii="Times New Roman" w:hAnsi="仿宋_GB2312" w:eastAsia="仿宋_GB2312"/>
          <w:color w:val="000000"/>
          <w:spacing w:val="8"/>
          <w:sz w:val="32"/>
          <w:szCs w:val="32"/>
          <w:shd w:val="clear" w:color="auto" w:fill="FFFFFF"/>
        </w:rPr>
        <w:t>条</w:t>
      </w:r>
      <w:r>
        <w:rPr>
          <w:rFonts w:hint="eastAsia" w:ascii="Times New Roman" w:hAnsi="仿宋_GB2312" w:eastAsia="仿宋_GB2312"/>
          <w:color w:val="000000"/>
          <w:spacing w:val="8"/>
          <w:sz w:val="32"/>
          <w:szCs w:val="32"/>
          <w:shd w:val="clear" w:color="auto" w:fill="FFFFFF"/>
          <w:lang w:eastAsia="zh-CN"/>
        </w:rPr>
        <w:t>。</w:t>
      </w:r>
    </w:p>
    <w:p w14:paraId="2E64474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仿宋_GB2312" w:eastAsia="仿宋_GB2312"/>
          <w:color w:val="000000"/>
          <w:spacing w:val="8"/>
          <w:sz w:val="32"/>
          <w:szCs w:val="32"/>
          <w:shd w:val="clear" w:color="auto" w:fill="FFFFFF"/>
          <w:lang w:eastAsia="zh-CN"/>
        </w:rPr>
      </w:pPr>
      <w:r>
        <w:rPr>
          <w:rFonts w:hint="eastAsia" w:ascii="Times New Roman" w:hAnsi="仿宋_GB2312" w:eastAsia="仿宋_GB2312"/>
          <w:color w:val="000000"/>
          <w:spacing w:val="8"/>
          <w:sz w:val="32"/>
          <w:szCs w:val="32"/>
          <w:shd w:val="clear" w:color="auto" w:fill="FFFFFF"/>
          <w:lang w:val="en-US" w:eastAsia="zh-CN"/>
        </w:rPr>
        <w:t xml:space="preserve">    </w:t>
      </w:r>
      <w:r>
        <w:rPr>
          <w:rFonts w:ascii="Times New Roman" w:hAnsi="仿宋_GB2312" w:eastAsia="仿宋_GB2312"/>
          <w:color w:val="000000"/>
          <w:spacing w:val="8"/>
          <w:sz w:val="32"/>
          <w:szCs w:val="32"/>
          <w:shd w:val="clear" w:color="auto" w:fill="FFFFFF"/>
        </w:rPr>
        <w:t>未采纳意见：</w:t>
      </w:r>
      <w:r>
        <w:rPr>
          <w:rFonts w:hint="eastAsia" w:ascii="Times New Roman" w:hAnsi="仿宋_GB2312" w:eastAsia="仿宋_GB2312"/>
          <w:color w:val="000000"/>
          <w:spacing w:val="8"/>
          <w:sz w:val="32"/>
          <w:szCs w:val="32"/>
          <w:shd w:val="clear" w:color="auto" w:fill="FFFFFF"/>
          <w:lang w:val="en-US" w:eastAsia="zh-CN"/>
        </w:rPr>
        <w:t>建议对需移栽的药材额外增加移栽费或过渡期补偿</w:t>
      </w:r>
      <w:r>
        <w:rPr>
          <w:rFonts w:hint="eastAsia" w:ascii="仿宋_GB2312" w:hAnsi="Times New Roman" w:eastAsia="仿宋_GB2312"/>
          <w:color w:val="000000"/>
          <w:sz w:val="32"/>
          <w:szCs w:val="32"/>
        </w:rPr>
        <w:t>；</w:t>
      </w:r>
      <w:r>
        <w:rPr>
          <w:rFonts w:hint="eastAsia" w:ascii="Times New Roman" w:hAnsi="仿宋_GB2312" w:eastAsia="仿宋_GB2312"/>
          <w:color w:val="000000"/>
          <w:spacing w:val="8"/>
          <w:sz w:val="32"/>
          <w:szCs w:val="32"/>
          <w:shd w:val="clear" w:color="auto" w:fill="FFFFFF"/>
        </w:rPr>
        <w:t>果树类补偿标准衰老期170元／株的标准中将枣树项剔除</w:t>
      </w:r>
      <w:r>
        <w:rPr>
          <w:rFonts w:hint="eastAsia" w:ascii="Times New Roman" w:hAnsi="仿宋_GB2312" w:eastAsia="仿宋_GB2312"/>
          <w:color w:val="000000"/>
          <w:spacing w:val="8"/>
          <w:sz w:val="32"/>
          <w:szCs w:val="32"/>
          <w:shd w:val="clear" w:color="auto" w:fill="FFFFFF"/>
          <w:lang w:val="en-US" w:eastAsia="zh-CN"/>
        </w:rPr>
        <w:t>;建议25年以上的苹果树根据树势判断衰老期</w:t>
      </w:r>
      <w:r>
        <w:rPr>
          <w:rFonts w:hint="eastAsia" w:ascii="Times New Roman" w:hAnsi="仿宋_GB2312" w:eastAsia="仿宋_GB2312"/>
          <w:color w:val="000000"/>
          <w:spacing w:val="8"/>
          <w:sz w:val="32"/>
          <w:szCs w:val="32"/>
          <w:shd w:val="clear" w:color="auto" w:fill="FFFFFF"/>
          <w:lang w:eastAsia="zh-CN"/>
        </w:rPr>
        <w:t>。</w:t>
      </w:r>
    </w:p>
    <w:p w14:paraId="63D96B44">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textAlignment w:val="auto"/>
        <w:rPr>
          <w:rFonts w:ascii="Times New Roman" w:hAnsi="Times New Roman" w:eastAsia="仿宋_GB2312"/>
          <w:color w:val="000000"/>
          <w:spacing w:val="8"/>
          <w:sz w:val="32"/>
          <w:szCs w:val="32"/>
          <w:shd w:val="clear" w:color="auto" w:fill="FFFFFF"/>
        </w:rPr>
      </w:pPr>
      <w:r>
        <w:rPr>
          <w:rFonts w:ascii="Times New Roman" w:hAnsi="仿宋_GB2312" w:eastAsia="仿宋_GB2312"/>
          <w:color w:val="000000"/>
          <w:spacing w:val="8"/>
          <w:sz w:val="32"/>
          <w:szCs w:val="32"/>
          <w:shd w:val="clear" w:color="auto" w:fill="FFFFFF"/>
        </w:rPr>
        <w:t>未采纳理由：</w:t>
      </w:r>
      <w:r>
        <w:rPr>
          <w:rFonts w:hint="eastAsia" w:ascii="Times New Roman" w:hAnsi="仿宋_GB2312" w:eastAsia="仿宋_GB2312"/>
          <w:color w:val="000000"/>
          <w:spacing w:val="8"/>
          <w:sz w:val="32"/>
          <w:szCs w:val="32"/>
          <w:shd w:val="clear" w:color="auto" w:fill="FFFFFF"/>
        </w:rPr>
        <w:t>药材</w:t>
      </w:r>
      <w:r>
        <w:rPr>
          <w:rFonts w:hint="eastAsia" w:ascii="Times New Roman" w:hAnsi="仿宋_GB2312" w:eastAsia="仿宋_GB2312"/>
          <w:color w:val="000000"/>
          <w:spacing w:val="8"/>
          <w:sz w:val="32"/>
          <w:szCs w:val="32"/>
          <w:shd w:val="clear" w:color="auto" w:fill="FFFFFF"/>
          <w:lang w:val="en-US" w:eastAsia="zh-CN"/>
        </w:rPr>
        <w:t>类补偿标准在计算时包含移栽费；周边地市与省最低补偿标准均有此项；苹果衰老期与周边地区和省最低补偿标准均为25年为衰老期</w:t>
      </w:r>
      <w:r>
        <w:rPr>
          <w:rFonts w:ascii="Times New Roman" w:hAnsi="Times New Roman" w:eastAsia="仿宋_GB2312"/>
          <w:color w:val="000000"/>
          <w:sz w:val="32"/>
          <w:szCs w:val="32"/>
        </w:rPr>
        <w:t>，故相关意见不予采纳。</w:t>
      </w:r>
      <w:r>
        <w:rPr>
          <w:rFonts w:ascii="Times New Roman" w:hAnsi="Times New Roman" w:eastAsia="仿宋_GB2312"/>
          <w:color w:val="000000"/>
          <w:spacing w:val="8"/>
          <w:sz w:val="32"/>
          <w:szCs w:val="32"/>
          <w:shd w:val="clear" w:color="auto" w:fill="FFFFFF"/>
        </w:rPr>
        <w:t xml:space="preserve"> </w:t>
      </w:r>
    </w:p>
    <w:p w14:paraId="51B038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仿宋_GB2312" w:eastAsia="黑体"/>
          <w:color w:val="000000"/>
          <w:spacing w:val="8"/>
          <w:sz w:val="32"/>
          <w:szCs w:val="32"/>
          <w:shd w:val="clear" w:color="auto" w:fill="FFFFFF"/>
          <w:lang w:val="en-US" w:eastAsia="zh-CN"/>
        </w:rPr>
      </w:pPr>
      <w:r>
        <w:rPr>
          <w:rFonts w:hint="eastAsia" w:ascii="Times New Roman" w:hAnsi="黑体" w:eastAsia="黑体"/>
          <w:color w:val="000000"/>
          <w:sz w:val="32"/>
          <w:szCs w:val="32"/>
          <w:lang w:val="en-US" w:eastAsia="zh-CN"/>
        </w:rPr>
        <w:t>四、</w:t>
      </w:r>
      <w:r>
        <w:rPr>
          <w:rFonts w:ascii="Times New Roman" w:hAnsi="黑体" w:eastAsia="黑体"/>
          <w:color w:val="000000"/>
          <w:sz w:val="32"/>
          <w:szCs w:val="32"/>
        </w:rPr>
        <w:t>《</w:t>
      </w:r>
      <w:r>
        <w:rPr>
          <w:rFonts w:hint="eastAsia" w:ascii="Times New Roman" w:hAnsi="黑体" w:eastAsia="黑体"/>
          <w:color w:val="000000"/>
          <w:sz w:val="32"/>
          <w:szCs w:val="32"/>
          <w:lang w:val="en-US" w:eastAsia="zh-CN"/>
        </w:rPr>
        <w:t>补偿标准</w:t>
      </w:r>
      <w:r>
        <w:rPr>
          <w:rFonts w:ascii="Times New Roman" w:hAnsi="黑体" w:eastAsia="黑体"/>
          <w:color w:val="000000"/>
          <w:sz w:val="32"/>
          <w:szCs w:val="32"/>
        </w:rPr>
        <w:t>》的</w:t>
      </w:r>
      <w:r>
        <w:rPr>
          <w:rFonts w:hint="eastAsia" w:ascii="Times New Roman" w:hAnsi="黑体" w:eastAsia="黑体"/>
          <w:color w:val="000000"/>
          <w:sz w:val="32"/>
          <w:szCs w:val="32"/>
          <w:lang w:eastAsia="zh-CN"/>
        </w:rPr>
        <w:t>重要举措</w:t>
      </w:r>
      <w:r>
        <w:rPr>
          <w:rFonts w:hint="eastAsia" w:ascii="Times New Roman" w:hAnsi="黑体" w:eastAsia="黑体"/>
          <w:color w:val="000000"/>
          <w:sz w:val="32"/>
          <w:szCs w:val="32"/>
          <w:lang w:val="en-US" w:eastAsia="zh-CN"/>
        </w:rPr>
        <w:t>及适用对象</w:t>
      </w:r>
    </w:p>
    <w:p w14:paraId="7C7AD523">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textAlignment w:val="auto"/>
        <w:rPr>
          <w:rFonts w:hint="eastAsia" w:ascii="仿宋_GB2312" w:hAnsi="仿宋" w:eastAsia="仿宋_GB2312" w:cs="仿宋_GB2312"/>
          <w:bCs/>
          <w:sz w:val="32"/>
          <w:szCs w:val="32"/>
          <w:lang w:val="en-US" w:eastAsia="zh-CN"/>
        </w:rPr>
      </w:pPr>
      <w:r>
        <w:rPr>
          <w:rFonts w:hint="eastAsia" w:ascii="Times New Roman" w:hAnsi="仿宋_GB2312" w:eastAsia="仿宋_GB2312"/>
          <w:color w:val="000000"/>
          <w:spacing w:val="8"/>
          <w:sz w:val="32"/>
          <w:szCs w:val="32"/>
          <w:shd w:val="clear" w:color="auto" w:fill="FFFFFF"/>
          <w:lang w:val="en-US" w:eastAsia="zh-CN"/>
        </w:rPr>
        <w:t>三门峡市征收集体土地地上附着物和青苗补偿标准适用于三门峡市城区，即陕州区、湖滨区、经济开发区、城乡一体化示范区、现代服务业开发区辖区范围。各县（市）人民政府可自行决定按照本标准执行或参考本标准制定适合本辖区的补偿标准。补偿标准</w:t>
      </w:r>
      <w:r>
        <w:rPr>
          <w:rFonts w:ascii="Times New Roman" w:hAnsi="仿宋_GB2312" w:eastAsia="仿宋_GB2312"/>
          <w:color w:val="000000"/>
          <w:spacing w:val="8"/>
          <w:sz w:val="32"/>
          <w:szCs w:val="32"/>
          <w:shd w:val="clear" w:color="auto" w:fill="FFFFFF"/>
        </w:rPr>
        <w:t>全文共</w:t>
      </w:r>
      <w:r>
        <w:rPr>
          <w:rFonts w:hint="eastAsia" w:ascii="Times New Roman" w:hAnsi="仿宋_GB2312" w:eastAsia="仿宋_GB2312"/>
          <w:color w:val="000000"/>
          <w:spacing w:val="8"/>
          <w:sz w:val="32"/>
          <w:szCs w:val="32"/>
          <w:shd w:val="clear" w:color="auto" w:fill="FFFFFF"/>
          <w:lang w:val="en-US" w:eastAsia="zh-CN"/>
        </w:rPr>
        <w:t>5个大类，</w:t>
      </w:r>
      <w:r>
        <w:rPr>
          <w:rFonts w:hint="eastAsia" w:ascii="仿宋_GB2312" w:hAnsi="仿宋" w:eastAsia="仿宋_GB2312" w:cs="仿宋_GB2312"/>
          <w:bCs/>
          <w:sz w:val="32"/>
          <w:szCs w:val="32"/>
          <w:lang w:val="en-US" w:eastAsia="zh-CN"/>
        </w:rPr>
        <w:t>25个类别，90项附着物名称项，231项具体补偿标准，调整后的补偿标准在保障在不低于省级最低补偿标准情况下，主要建筑物、构筑物及其他附着物类平均高于省最低补偿标准标准8%，林木类补偿标准平均高于省最低补偿标准13%，青苗类高于省最低补偿标准10%，切实完善了我市征地补偿机制，维护了我市被征地农民合法权益。</w:t>
      </w:r>
    </w:p>
    <w:p w14:paraId="2364B2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黑体" w:eastAsia="黑体" w:cs="Times New Roman"/>
          <w:color w:val="000000"/>
          <w:kern w:val="2"/>
          <w:sz w:val="32"/>
          <w:szCs w:val="32"/>
          <w:lang w:val="en-US" w:eastAsia="zh-CN" w:bidi="ar-SA"/>
        </w:rPr>
      </w:pPr>
      <w:r>
        <w:rPr>
          <w:rFonts w:hint="eastAsia" w:ascii="Times New Roman" w:hAnsi="黑体" w:eastAsia="黑体" w:cs="Times New Roman"/>
          <w:color w:val="000000"/>
          <w:kern w:val="2"/>
          <w:sz w:val="32"/>
          <w:szCs w:val="32"/>
          <w:lang w:val="en-US" w:eastAsia="zh-CN" w:bidi="ar-SA"/>
        </w:rPr>
        <w:t>五、文件时效</w:t>
      </w:r>
    </w:p>
    <w:p w14:paraId="459AFDED">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textAlignment w:val="auto"/>
        <w:rPr>
          <w:rFonts w:hint="eastAsia" w:ascii="Times New Roman" w:hAnsi="仿宋_GB2312" w:eastAsia="仿宋_GB2312"/>
          <w:color w:val="000000"/>
          <w:spacing w:val="8"/>
          <w:sz w:val="32"/>
          <w:szCs w:val="32"/>
          <w:shd w:val="clear" w:color="auto" w:fill="FFFFFF"/>
          <w:lang w:val="en-US" w:eastAsia="zh-CN"/>
        </w:rPr>
      </w:pPr>
      <w:r>
        <w:rPr>
          <w:rFonts w:hint="eastAsia" w:ascii="Times New Roman" w:hAnsi="仿宋_GB2312" w:eastAsia="仿宋_GB2312"/>
          <w:color w:val="000000"/>
          <w:spacing w:val="8"/>
          <w:sz w:val="32"/>
          <w:szCs w:val="32"/>
          <w:shd w:val="clear" w:color="auto" w:fill="FFFFFF"/>
          <w:lang w:val="en-US" w:eastAsia="zh-CN"/>
        </w:rPr>
        <w:t>本标准从发布之日起实施。2025年9月1日前已依法办理征收土地批准手续但没有实施土地征收的，按新标准执行。</w:t>
      </w:r>
    </w:p>
    <w:p w14:paraId="6ABC1F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000000"/>
          <w:kern w:val="2"/>
          <w:sz w:val="32"/>
          <w:szCs w:val="32"/>
          <w:shd w:val="clear" w:color="FFFFFF" w:fill="D9D9D9"/>
          <w:lang w:val="en-US" w:eastAsia="zh-CN" w:bidi="ar-SA"/>
        </w:rPr>
      </w:pPr>
      <w:r>
        <w:rPr>
          <w:rFonts w:hint="eastAsia" w:ascii="Times New Roman" w:hAnsi="黑体" w:eastAsia="黑体" w:cs="Times New Roman"/>
          <w:color w:val="000000"/>
          <w:kern w:val="2"/>
          <w:sz w:val="32"/>
          <w:szCs w:val="32"/>
          <w:lang w:val="en-US" w:eastAsia="zh-CN" w:bidi="ar-SA"/>
        </w:rPr>
        <w:t>六、政策问答</w:t>
      </w:r>
    </w:p>
    <w:p w14:paraId="4FE837E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(1)农村自建的羊圈、猪圈如何补偿？</w:t>
      </w:r>
    </w:p>
    <w:p w14:paraId="5C73743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凡没有合法权属来源，乱搭、乱建、乱挖形成的地上或地下的附着物，如厕所房、羊圈、猪圈等，在征收土地时不予补偿；凡权属来源合法的，按照相关规格类型给予补偿。</w:t>
      </w:r>
    </w:p>
    <w:p w14:paraId="2D16AB5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(2)未包含的补偿类型如何补偿？</w:t>
      </w:r>
    </w:p>
    <w:p w14:paraId="5DBEF81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本补偿标准未包含的补偿类型，补偿标准按实际损失价值计算，由各地政府和被补偿主体协商确定；经协商达不成一致意见的，可委托具备相应资质的第三方进行评估后确定。</w:t>
      </w:r>
    </w:p>
    <w:p w14:paraId="026A0D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黑体" w:eastAsia="黑体" w:cs="Times New Roman"/>
          <w:color w:val="000000"/>
          <w:kern w:val="2"/>
          <w:sz w:val="32"/>
          <w:szCs w:val="32"/>
          <w:lang w:val="en-US" w:eastAsia="zh-CN" w:bidi="ar-SA"/>
        </w:rPr>
      </w:pPr>
      <w:r>
        <w:rPr>
          <w:rFonts w:hint="eastAsia" w:ascii="Times New Roman" w:hAnsi="黑体" w:eastAsia="黑体" w:cs="Times New Roman"/>
          <w:color w:val="000000"/>
          <w:kern w:val="2"/>
          <w:sz w:val="32"/>
          <w:szCs w:val="32"/>
          <w:lang w:val="en-US" w:eastAsia="zh-CN" w:bidi="ar-SA"/>
        </w:rPr>
        <w:t>七、政策解读人</w:t>
      </w:r>
    </w:p>
    <w:p w14:paraId="39711A2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姓名：肖广武   联系电话：0398-8527336</w:t>
      </w:r>
    </w:p>
    <w:p w14:paraId="793004D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黑体"/>
          <w:sz w:val="32"/>
          <w:szCs w:val="32"/>
          <w:lang w:val="en-US" w:eastAsia="zh-CN"/>
        </w:rPr>
        <w:t>八、政策图解</w:t>
      </w:r>
    </w:p>
    <w:p w14:paraId="4AF55E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jc w:val="center"/>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建议使用“一图读懂”方式进行解读。具体可参考下图：</w:t>
      </w:r>
    </w:p>
    <w:p w14:paraId="6A7210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jc w:val="center"/>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drawing>
          <wp:inline distT="0" distB="0" distL="114300" distR="114300">
            <wp:extent cx="3935095" cy="7654925"/>
            <wp:effectExtent l="0" t="0" r="8255" b="3175"/>
            <wp:docPr id="1" name="图片 1"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
                    <pic:cNvPicPr>
                      <a:picLocks noChangeAspect="1"/>
                    </pic:cNvPicPr>
                  </pic:nvPicPr>
                  <pic:blipFill>
                    <a:blip r:embed="rId4"/>
                    <a:stretch>
                      <a:fillRect/>
                    </a:stretch>
                  </pic:blipFill>
                  <pic:spPr>
                    <a:xfrm>
                      <a:off x="0" y="0"/>
                      <a:ext cx="3935095" cy="7654925"/>
                    </a:xfrm>
                    <a:prstGeom prst="rect">
                      <a:avLst/>
                    </a:prstGeom>
                  </pic:spPr>
                </pic:pic>
              </a:graphicData>
            </a:graphic>
          </wp:inline>
        </w:drawing>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4638"/>
    <w:rsid w:val="01651B01"/>
    <w:rsid w:val="03066786"/>
    <w:rsid w:val="0345660A"/>
    <w:rsid w:val="079D40D9"/>
    <w:rsid w:val="0A5A634D"/>
    <w:rsid w:val="0AB8080A"/>
    <w:rsid w:val="0B834404"/>
    <w:rsid w:val="0C44579A"/>
    <w:rsid w:val="0C742549"/>
    <w:rsid w:val="0D1833ED"/>
    <w:rsid w:val="0DD11A3B"/>
    <w:rsid w:val="0DFA71A7"/>
    <w:rsid w:val="0E70141D"/>
    <w:rsid w:val="1112666D"/>
    <w:rsid w:val="12DD045D"/>
    <w:rsid w:val="145B5648"/>
    <w:rsid w:val="150F1B3C"/>
    <w:rsid w:val="16B25897"/>
    <w:rsid w:val="175E723C"/>
    <w:rsid w:val="18731A6A"/>
    <w:rsid w:val="18AE248A"/>
    <w:rsid w:val="18D24062"/>
    <w:rsid w:val="18E637EA"/>
    <w:rsid w:val="19950C87"/>
    <w:rsid w:val="19FD4A34"/>
    <w:rsid w:val="1A095E6C"/>
    <w:rsid w:val="1DDE4B7D"/>
    <w:rsid w:val="1E5963E2"/>
    <w:rsid w:val="1EF03799"/>
    <w:rsid w:val="1F25687C"/>
    <w:rsid w:val="1F7A33E7"/>
    <w:rsid w:val="1FF702A1"/>
    <w:rsid w:val="201E1299"/>
    <w:rsid w:val="2043266B"/>
    <w:rsid w:val="20473A0C"/>
    <w:rsid w:val="21182154"/>
    <w:rsid w:val="21B36726"/>
    <w:rsid w:val="22525AB4"/>
    <w:rsid w:val="23BEC1E2"/>
    <w:rsid w:val="248D2A6F"/>
    <w:rsid w:val="2606399C"/>
    <w:rsid w:val="26127ABA"/>
    <w:rsid w:val="27375BC4"/>
    <w:rsid w:val="280C4D72"/>
    <w:rsid w:val="286960A6"/>
    <w:rsid w:val="28860F39"/>
    <w:rsid w:val="29D357B2"/>
    <w:rsid w:val="2A6826C4"/>
    <w:rsid w:val="2B9877EC"/>
    <w:rsid w:val="2D3B706A"/>
    <w:rsid w:val="2D6875B5"/>
    <w:rsid w:val="2D9A1DC3"/>
    <w:rsid w:val="2EDF0755"/>
    <w:rsid w:val="31642069"/>
    <w:rsid w:val="318450FA"/>
    <w:rsid w:val="3199524A"/>
    <w:rsid w:val="32B126F1"/>
    <w:rsid w:val="357CD77E"/>
    <w:rsid w:val="373179FB"/>
    <w:rsid w:val="37BA3EE7"/>
    <w:rsid w:val="37CB7AC8"/>
    <w:rsid w:val="3AC542D3"/>
    <w:rsid w:val="3AC94958"/>
    <w:rsid w:val="3BA317F7"/>
    <w:rsid w:val="3BBF54AF"/>
    <w:rsid w:val="3CAF2FA2"/>
    <w:rsid w:val="3D4E139C"/>
    <w:rsid w:val="3D7D565B"/>
    <w:rsid w:val="3D861127"/>
    <w:rsid w:val="3D8C5B70"/>
    <w:rsid w:val="3EB7FB9E"/>
    <w:rsid w:val="46F77616"/>
    <w:rsid w:val="4A0C565B"/>
    <w:rsid w:val="4AF99CDE"/>
    <w:rsid w:val="4C511620"/>
    <w:rsid w:val="4F7E5486"/>
    <w:rsid w:val="52054ACB"/>
    <w:rsid w:val="52447D98"/>
    <w:rsid w:val="52624709"/>
    <w:rsid w:val="52AC267C"/>
    <w:rsid w:val="531B11F9"/>
    <w:rsid w:val="550E3124"/>
    <w:rsid w:val="55C25128"/>
    <w:rsid w:val="55DC23E9"/>
    <w:rsid w:val="577F15E0"/>
    <w:rsid w:val="579D758D"/>
    <w:rsid w:val="57C416C1"/>
    <w:rsid w:val="57FB3F9C"/>
    <w:rsid w:val="5E7742B3"/>
    <w:rsid w:val="5E8FDDF2"/>
    <w:rsid w:val="5F122CF8"/>
    <w:rsid w:val="602A58EF"/>
    <w:rsid w:val="61640F5E"/>
    <w:rsid w:val="618749E1"/>
    <w:rsid w:val="62609A4A"/>
    <w:rsid w:val="632102DE"/>
    <w:rsid w:val="64552959"/>
    <w:rsid w:val="64955B32"/>
    <w:rsid w:val="64B96D77"/>
    <w:rsid w:val="64CB02A8"/>
    <w:rsid w:val="65DF827D"/>
    <w:rsid w:val="66A6332B"/>
    <w:rsid w:val="67487DEB"/>
    <w:rsid w:val="67824A3C"/>
    <w:rsid w:val="680D7EA3"/>
    <w:rsid w:val="69625E0F"/>
    <w:rsid w:val="6968F418"/>
    <w:rsid w:val="69796AD5"/>
    <w:rsid w:val="6A3711D9"/>
    <w:rsid w:val="6BD5671D"/>
    <w:rsid w:val="6BD7D66B"/>
    <w:rsid w:val="6C6A1197"/>
    <w:rsid w:val="6CEA25EA"/>
    <w:rsid w:val="6D4029C4"/>
    <w:rsid w:val="6D4E033E"/>
    <w:rsid w:val="6E085835"/>
    <w:rsid w:val="6E6D14E5"/>
    <w:rsid w:val="6FD87970"/>
    <w:rsid w:val="70037720"/>
    <w:rsid w:val="70B91082"/>
    <w:rsid w:val="71BDF18B"/>
    <w:rsid w:val="75251F3E"/>
    <w:rsid w:val="761D5DC2"/>
    <w:rsid w:val="774EF346"/>
    <w:rsid w:val="77560B0A"/>
    <w:rsid w:val="78603AD2"/>
    <w:rsid w:val="7AFD5FB1"/>
    <w:rsid w:val="7BFED737"/>
    <w:rsid w:val="7C610F9B"/>
    <w:rsid w:val="7D9341B1"/>
    <w:rsid w:val="7E276FA3"/>
    <w:rsid w:val="7EFB718D"/>
    <w:rsid w:val="7EFB87CB"/>
    <w:rsid w:val="7F7A8E29"/>
    <w:rsid w:val="7F7F1E8D"/>
    <w:rsid w:val="7FC30C13"/>
    <w:rsid w:val="7FDF0173"/>
    <w:rsid w:val="9FBD3A6B"/>
    <w:rsid w:val="A36E3A3A"/>
    <w:rsid w:val="A46FD447"/>
    <w:rsid w:val="AFBFFDB2"/>
    <w:rsid w:val="B71DEF89"/>
    <w:rsid w:val="BDD508FD"/>
    <w:rsid w:val="BE393918"/>
    <w:rsid w:val="BF6A604C"/>
    <w:rsid w:val="BFE6EF5E"/>
    <w:rsid w:val="BFE7C8C8"/>
    <w:rsid w:val="BFEEE8C7"/>
    <w:rsid w:val="C67FEEB7"/>
    <w:rsid w:val="DB7D0518"/>
    <w:rsid w:val="DB9954FB"/>
    <w:rsid w:val="DDFDC260"/>
    <w:rsid w:val="DE1674C3"/>
    <w:rsid w:val="DF7DC9AB"/>
    <w:rsid w:val="DFA374C9"/>
    <w:rsid w:val="DFB6FF37"/>
    <w:rsid w:val="DFE3C2EA"/>
    <w:rsid w:val="DFF61CE9"/>
    <w:rsid w:val="E3FB79C0"/>
    <w:rsid w:val="E3FBE493"/>
    <w:rsid w:val="EB6F9EF9"/>
    <w:rsid w:val="F2AFB698"/>
    <w:rsid w:val="F3FF4054"/>
    <w:rsid w:val="F5CFFFBE"/>
    <w:rsid w:val="F73F9F4E"/>
    <w:rsid w:val="F9FC6E7E"/>
    <w:rsid w:val="FD6FAE83"/>
    <w:rsid w:val="FE79D965"/>
    <w:rsid w:val="FF7C0383"/>
    <w:rsid w:val="FF7FE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eastAsia="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2315</Words>
  <Characters>2399</Characters>
  <Lines>0</Lines>
  <Paragraphs>0</Paragraphs>
  <TotalTime>0</TotalTime>
  <ScaleCrop>false</ScaleCrop>
  <LinksUpToDate>false</LinksUpToDate>
  <CharactersWithSpaces>2599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lenovo</dc:creator>
  <cp:lastModifiedBy>企业用户_505050516</cp:lastModifiedBy>
  <dcterms:modified xsi:type="dcterms:W3CDTF">2025-12-16T09:19:39Z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eyJoZGlkIjoiZTdmMDg5NDU4YzQyMjM5NDIyNmUwMGFmMzRmMjhjNjkiLCJ1c2VySWQiOiIxNjIzMDY0OTY4In0=</vt:lpwstr>
  </property>
  <property fmtid="{D5CDD505-2E9C-101B-9397-08002B2CF9AE}" pid="4" name="ICV">
    <vt:lpwstr>8FF6113F645B4B7CB16C00E14AEC389C_13</vt:lpwstr>
  </property>
</Properties>
</file>