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9A27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color w:val="222222"/>
          <w:spacing w:val="-20"/>
          <w:kern w:val="2"/>
          <w:sz w:val="44"/>
          <w:szCs w:val="44"/>
          <w:shd w:val="clear" w:color="auto" w:fill="FFFFFF"/>
          <w:lang w:eastAsia="zh-CN"/>
        </w:rPr>
      </w:pPr>
      <w:r>
        <w:rPr>
          <w:rFonts w:hint="eastAsia" w:ascii="方正小标宋简体" w:hAnsi="方正小标宋简体" w:eastAsia="方正小标宋简体" w:cs="方正小标宋简体"/>
          <w:snapToGrid/>
          <w:color w:val="222222"/>
          <w:spacing w:val="-20"/>
          <w:kern w:val="2"/>
          <w:sz w:val="44"/>
          <w:szCs w:val="44"/>
          <w:shd w:val="clear" w:color="auto" w:fill="FFFFFF"/>
          <w:lang w:eastAsia="zh-CN"/>
        </w:rPr>
        <w:t>三门峡市城市管理局</w:t>
      </w:r>
    </w:p>
    <w:p w14:paraId="231ACDC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color w:val="222222"/>
          <w:spacing w:val="-20"/>
          <w:kern w:val="2"/>
          <w:sz w:val="44"/>
          <w:szCs w:val="44"/>
          <w:shd w:val="clear" w:color="auto" w:fill="FFFFFF"/>
          <w:lang w:val="en-US" w:eastAsia="zh-CN"/>
        </w:rPr>
      </w:pPr>
      <w:r>
        <w:rPr>
          <w:rFonts w:hint="eastAsia" w:ascii="方正小标宋简体" w:hAnsi="方正小标宋简体" w:eastAsia="方正小标宋简体" w:cs="方正小标宋简体"/>
          <w:snapToGrid/>
          <w:color w:val="222222"/>
          <w:spacing w:val="-20"/>
          <w:kern w:val="2"/>
          <w:sz w:val="44"/>
          <w:szCs w:val="44"/>
          <w:shd w:val="clear" w:color="auto" w:fill="FFFFFF"/>
          <w:lang w:eastAsia="zh-CN"/>
        </w:rPr>
        <w:t>关于《三门峡市市容环境卫生专项</w:t>
      </w:r>
      <w:r>
        <w:rPr>
          <w:rFonts w:hint="eastAsia" w:ascii="方正小标宋简体" w:hAnsi="方正小标宋简体" w:eastAsia="方正小标宋简体" w:cs="方正小标宋简体"/>
          <w:snapToGrid/>
          <w:color w:val="222222"/>
          <w:spacing w:val="-20"/>
          <w:kern w:val="2"/>
          <w:sz w:val="44"/>
          <w:szCs w:val="44"/>
          <w:shd w:val="clear" w:color="auto" w:fill="FFFFFF"/>
          <w:lang w:val="en-US" w:eastAsia="zh-CN"/>
        </w:rPr>
        <w:t>规划</w:t>
      </w:r>
      <w:bookmarkStart w:id="0" w:name="_GoBack"/>
      <w:bookmarkEnd w:id="0"/>
      <w:r>
        <w:rPr>
          <w:rFonts w:hint="eastAsia" w:ascii="方正小标宋简体" w:hAnsi="方正小标宋简体" w:eastAsia="方正小标宋简体" w:cs="方正小标宋简体"/>
          <w:snapToGrid/>
          <w:color w:val="222222"/>
          <w:spacing w:val="-20"/>
          <w:kern w:val="2"/>
          <w:sz w:val="44"/>
          <w:szCs w:val="44"/>
          <w:shd w:val="clear" w:color="auto" w:fill="FFFFFF"/>
          <w:lang w:eastAsia="zh-CN"/>
        </w:rPr>
        <w:t>（2024-2035年）（征求意见稿）》</w:t>
      </w:r>
      <w:r>
        <w:rPr>
          <w:rFonts w:hint="eastAsia" w:ascii="方正小标宋简体" w:hAnsi="方正小标宋简体" w:eastAsia="方正小标宋简体" w:cs="方正小标宋简体"/>
          <w:snapToGrid/>
          <w:color w:val="222222"/>
          <w:spacing w:val="-20"/>
          <w:kern w:val="2"/>
          <w:sz w:val="44"/>
          <w:szCs w:val="44"/>
          <w:shd w:val="clear" w:color="auto" w:fill="FFFFFF"/>
          <w:lang w:val="en-US" w:eastAsia="zh-CN"/>
        </w:rPr>
        <w:t>政策解读材料</w:t>
      </w:r>
    </w:p>
    <w:p w14:paraId="5F8AC8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p>
    <w:p w14:paraId="1BC36F26">
      <w:pPr>
        <w:keepNext w:val="0"/>
        <w:keepLines w:val="0"/>
        <w:pageBreakBefore w:val="0"/>
        <w:widowControl w:val="0"/>
        <w:kinsoku/>
        <w:wordWrap/>
        <w:overflowPunct/>
        <w:topLinePunct w:val="0"/>
        <w:autoSpaceDE/>
        <w:autoSpaceDN/>
        <w:bidi w:val="0"/>
        <w:adjustRightInd w:val="0"/>
        <w:snapToGrid w:val="0"/>
        <w:spacing w:line="560" w:lineRule="exact"/>
        <w:ind w:leftChars="0" w:right="0"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i w:val="0"/>
          <w:iCs w:val="0"/>
          <w:caps w:val="0"/>
          <w:color w:val="333333"/>
          <w:spacing w:val="0"/>
          <w:sz w:val="32"/>
          <w:szCs w:val="32"/>
          <w:shd w:val="clear" w:fill="FFFFFF"/>
        </w:rPr>
        <w:t>为加强城市市容和环境卫生管理，创造整洁、优美、宜居的城市环境，</w:t>
      </w:r>
      <w:r>
        <w:rPr>
          <w:rFonts w:hint="default" w:ascii="Times New Roman" w:hAnsi="Times New Roman" w:eastAsia="仿宋_GB2312" w:cs="Times New Roman"/>
          <w:sz w:val="32"/>
          <w:szCs w:val="32"/>
        </w:rPr>
        <w:t>结合我市实际，</w:t>
      </w:r>
      <w:r>
        <w:rPr>
          <w:rFonts w:hint="eastAsia" w:ascii="Times New Roman" w:hAnsi="Times New Roman" w:eastAsia="仿宋_GB2312" w:cs="Times New Roman"/>
          <w:sz w:val="32"/>
          <w:szCs w:val="32"/>
          <w:lang w:eastAsia="zh-CN"/>
        </w:rPr>
        <w:t>我局</w:t>
      </w:r>
      <w:r>
        <w:rPr>
          <w:rFonts w:hint="eastAsia" w:ascii="Times New Roman" w:hAnsi="Times New Roman" w:eastAsia="仿宋_GB2312" w:cs="Times New Roman"/>
          <w:sz w:val="32"/>
          <w:szCs w:val="32"/>
          <w:lang w:val="en-US" w:eastAsia="zh-CN"/>
        </w:rPr>
        <w:t>起草</w:t>
      </w:r>
      <w:r>
        <w:rPr>
          <w:rFonts w:hint="default" w:ascii="Times New Roman" w:hAnsi="Times New Roman" w:eastAsia="仿宋_GB2312" w:cs="Times New Roman"/>
          <w:sz w:val="32"/>
          <w:szCs w:val="32"/>
          <w:lang w:eastAsia="zh-CN"/>
        </w:rPr>
        <w:t>编制</w:t>
      </w:r>
      <w:r>
        <w:rPr>
          <w:rFonts w:hint="default" w:ascii="Times New Roman" w:hAnsi="Times New Roman" w:eastAsia="仿宋_GB2312" w:cs="Times New Roman"/>
          <w:sz w:val="32"/>
          <w:szCs w:val="32"/>
        </w:rPr>
        <w:t>《三门峡市市容环境卫生专项规划（2024-2035年）</w:t>
      </w:r>
      <w:r>
        <w:rPr>
          <w:rFonts w:hint="default" w:ascii="Times New Roman" w:hAnsi="Times New Roman" w:eastAsia="仿宋_GB2312" w:cs="Times New Roman"/>
          <w:sz w:val="32"/>
          <w:szCs w:val="32"/>
          <w:lang w:eastAsia="zh-CN"/>
        </w:rPr>
        <w:t>（征求意见稿）</w:t>
      </w:r>
      <w:r>
        <w:rPr>
          <w:rFonts w:hint="default" w:ascii="Times New Roman" w:hAnsi="Times New Roman" w:eastAsia="仿宋_GB2312" w:cs="Times New Roman"/>
          <w:sz w:val="32"/>
          <w:szCs w:val="32"/>
        </w:rPr>
        <w:t>》（以下简称《规划》），现就《规划》解读如下：</w:t>
      </w:r>
    </w:p>
    <w:p w14:paraId="537444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 xml:space="preserve"> 规划目的</w:t>
      </w:r>
    </w:p>
    <w:p w14:paraId="48C97D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为贯彻落实党的二十大报告对城市环境卫生事业发展的指导精神，积极回应三门峡“无废城市”</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、黄河流域生态保护和高质量发展的建设要求，同时深入贯彻国家和河南省的国土空间规划体系总体部署，落实和深化《三门峡市国土空间总体规划（2021—2035 年）》，切实强化三门峡市中心城区的</w:t>
      </w:r>
      <w:r>
        <w:rPr>
          <w:rFonts w:hint="eastAsia" w:ascii="Times New Roman" w:hAnsi="Times New Roman" w:eastAsia="仿宋_GB2312" w:cs="Times New Roman"/>
          <w:sz w:val="32"/>
          <w:szCs w:val="32"/>
          <w:lang w:val="en-US" w:eastAsia="zh-CN"/>
        </w:rPr>
        <w:t>环境卫生管理</w:t>
      </w:r>
      <w:r>
        <w:rPr>
          <w:rFonts w:hint="default" w:ascii="Times New Roman" w:hAnsi="Times New Roman" w:eastAsia="仿宋_GB2312" w:cs="Times New Roman"/>
          <w:sz w:val="32"/>
          <w:szCs w:val="32"/>
        </w:rPr>
        <w:t>工作，协调城市发展、环境保护与城区环卫建设之间的平衡，提升城市建设的精细化管理水平，加强城市公共环境卫生建设，推进垃圾分类制度的政策实施，全面提高三门峡市整体人居环境质量，为构建与“无废城市”目标和省际区域中心城市定位相匹配的现代化市容环境治理体系，依据有关法律法规和政策，</w:t>
      </w:r>
      <w:r>
        <w:rPr>
          <w:rFonts w:hint="eastAsia" w:ascii="Times New Roman" w:hAnsi="Times New Roman" w:eastAsia="仿宋_GB2312" w:cs="Times New Roman"/>
          <w:sz w:val="32"/>
          <w:szCs w:val="32"/>
          <w:lang w:val="en-US" w:eastAsia="zh-CN"/>
        </w:rPr>
        <w:t>起草</w:t>
      </w:r>
      <w:r>
        <w:rPr>
          <w:rFonts w:hint="default" w:ascii="Times New Roman" w:hAnsi="Times New Roman" w:eastAsia="仿宋_GB2312" w:cs="Times New Roman"/>
          <w:sz w:val="32"/>
          <w:szCs w:val="32"/>
        </w:rPr>
        <w:t>编制《三门峡市市容环境卫生专项规划（2024—2035 年）</w:t>
      </w:r>
      <w:r>
        <w:rPr>
          <w:rFonts w:hint="default" w:ascii="Times New Roman" w:hAnsi="Times New Roman" w:eastAsia="仿宋_GB2312" w:cs="Times New Roman"/>
          <w:sz w:val="32"/>
          <w:szCs w:val="32"/>
          <w:lang w:eastAsia="zh-CN"/>
        </w:rPr>
        <w:t>（征求意见稿）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AD913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 xml:space="preserve"> 规划原则</w:t>
      </w:r>
    </w:p>
    <w:p w14:paraId="31D461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（一）上下衔接，横向协调</w:t>
      </w:r>
    </w:p>
    <w:p w14:paraId="474D1A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（二）技术规范，配套完善</w:t>
      </w:r>
    </w:p>
    <w:p w14:paraId="0831FA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（三）集约布局，刚弹结合</w:t>
      </w:r>
    </w:p>
    <w:p w14:paraId="598D1E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（四）坚持创新，因地制宜</w:t>
      </w:r>
    </w:p>
    <w:p w14:paraId="540F34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 规划对象</w:t>
      </w:r>
    </w:p>
    <w:p w14:paraId="48926A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本次规划根据国家、省、市相关政策，《城市环境卫生设施规划标准》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GB/T 50337-2018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等相关规范以及三门峡市实际情况确定本次规划对象为垃圾收集设施、垃圾转运设施、垃圾处理设施和其他环卫设施。</w:t>
      </w:r>
    </w:p>
    <w:p w14:paraId="41513F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四、规划内容</w:t>
      </w:r>
    </w:p>
    <w:p w14:paraId="75792346">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结合三门峡实际管理需求，规划内容涉及以下几大体</w:t>
      </w:r>
      <w:r>
        <w:rPr>
          <w:rFonts w:hint="eastAsia" w:ascii="Times New Roman" w:hAnsi="Times New Roman" w:eastAsia="仿宋_GB2312" w:cs="Times New Roman"/>
          <w:sz w:val="32"/>
          <w:szCs w:val="32"/>
          <w:lang w:eastAsia="zh-CN"/>
        </w:rPr>
        <w:t>系</w:t>
      </w:r>
      <w:r>
        <w:rPr>
          <w:rFonts w:hint="default" w:ascii="Times New Roman" w:hAnsi="Times New Roman" w:eastAsia="仿宋_GB2312" w:cs="Times New Roman"/>
          <w:sz w:val="32"/>
          <w:szCs w:val="32"/>
        </w:rPr>
        <w:t>：</w:t>
      </w:r>
    </w:p>
    <w:p w14:paraId="34BCC2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、生活垃圾分类收运处理体系规划；</w:t>
      </w:r>
    </w:p>
    <w:p w14:paraId="45B649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、其他固体废物的收运处理体系规划（建筑垃圾、厨余垃圾、园林绿化垃圾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再生资源等）；</w:t>
      </w:r>
    </w:p>
    <w:p w14:paraId="5E5D47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、其他环卫设施规划（环卫停车场、环卫工人休息场所及公共厕所）；</w:t>
      </w:r>
    </w:p>
    <w:p w14:paraId="0839B5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、保洁系统规划（道路、水域）；</w:t>
      </w:r>
    </w:p>
    <w:p w14:paraId="499E19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、环境卫生管理体系规划（队伍建设、法治建设、智慧环卫、环境卫生应急系统等）。</w:t>
      </w:r>
    </w:p>
    <w:p w14:paraId="2404A5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 xml:space="preserve"> 规划范围</w:t>
      </w:r>
    </w:p>
    <w:p w14:paraId="70AB13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本次规划范围为《三门峡市国土空间总体规划（2021—2035年）》确定的中心城区规划范围，包括湖滨城区、陕州城区、经济开发区、现代服务业开发区及城乡一体化示范区 ，总面积139.35 平方公里。部分设施选址研究范围为三门峡市市本级，即湖滨区和陕州区行政辖区范围，总面积为 1815.55 平方公里。</w:t>
      </w:r>
    </w:p>
    <w:p w14:paraId="0E24B4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 xml:space="preserve"> 规划期限</w:t>
      </w:r>
    </w:p>
    <w:p w14:paraId="273246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规划期限为2024—2035 年。其中基期年为2023 年，近期至2027 年，远期至 2035 年。</w:t>
      </w:r>
    </w:p>
    <w:p w14:paraId="642404A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七、解读机关及解读人</w:t>
      </w:r>
    </w:p>
    <w:p w14:paraId="0016C9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1.解读机关：三门峡市城管局环卫科</w:t>
      </w:r>
    </w:p>
    <w:p w14:paraId="5479BC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color w:val="000000"/>
          <w:kern w:val="2"/>
          <w:sz w:val="32"/>
          <w:szCs w:val="32"/>
          <w:lang w:val="en-US" w:eastAsia="zh-CN" w:bidi="ar-SA"/>
        </w:rPr>
        <w:t>2.解读人：</w:t>
      </w:r>
      <w:r>
        <w:rPr>
          <w:rFonts w:hint="eastAsia" w:ascii="Times New Roman" w:hAnsi="Times New Roman" w:eastAsia="仿宋_GB2312" w:cs="Times New Roman"/>
          <w:sz w:val="32"/>
          <w:szCs w:val="32"/>
          <w:lang w:eastAsia="zh-CN"/>
        </w:rPr>
        <w:t>卢新峰</w:t>
      </w:r>
    </w:p>
    <w:p w14:paraId="1155F9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kern w:val="2"/>
          <w:sz w:val="32"/>
          <w:szCs w:val="32"/>
          <w:lang w:val="en-US" w:eastAsia="zh-CN" w:bidi="ar-SA"/>
        </w:rPr>
        <w:t>3.政策服务咨询电话：0398-</w:t>
      </w:r>
      <w:r>
        <w:rPr>
          <w:rFonts w:hint="eastAsia" w:ascii="Times New Roman" w:hAnsi="Times New Roman" w:eastAsia="仿宋_GB2312" w:cs="Times New Roman"/>
          <w:sz w:val="32"/>
          <w:szCs w:val="32"/>
          <w:lang w:val="en-US" w:eastAsia="zh-CN"/>
        </w:rPr>
        <w:t>2938205</w:t>
      </w:r>
    </w:p>
    <w:p w14:paraId="56CA5A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p w14:paraId="54B9DB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369081-37B2-496F-A307-4679F1C312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9269FCB-0D9C-42B3-AAC4-A70BE2DC9C90}"/>
  </w:font>
  <w:font w:name="方正小标宋简体">
    <w:panose1 w:val="03000509000000000000"/>
    <w:charset w:val="86"/>
    <w:family w:val="auto"/>
    <w:pitch w:val="default"/>
    <w:sig w:usb0="00000001" w:usb1="080E0000" w:usb2="00000000" w:usb3="00000000" w:csb0="00040000" w:csb1="00000000"/>
    <w:embedRegular r:id="rId3" w:fontKey="{E5DA5D6C-74DD-47CB-994E-F59A2330FB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133F">
    <w:pPr>
      <w:spacing w:line="264" w:lineRule="exact"/>
      <w:ind w:left="6112"/>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32C10C"/>
    <w:multiLevelType w:val="singleLevel"/>
    <w:tmpl w:val="6932C10C"/>
    <w:lvl w:ilvl="0" w:tentative="0">
      <w:start w:val="1"/>
      <w:numFmt w:val="chineseCounting"/>
      <w:pStyle w:val="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800B0"/>
    <w:rsid w:val="04505EF7"/>
    <w:rsid w:val="22F636C7"/>
    <w:rsid w:val="37465AC9"/>
    <w:rsid w:val="43A10D69"/>
    <w:rsid w:val="51976F41"/>
    <w:rsid w:val="544800B0"/>
    <w:rsid w:val="62462FF3"/>
    <w:rsid w:val="6864524C"/>
    <w:rsid w:val="6EDA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正文文本 21"/>
    <w:basedOn w:val="1"/>
    <w:qFormat/>
    <w:uiPriority w:val="0"/>
    <w:pPr>
      <w:spacing w:line="480" w:lineRule="auto"/>
    </w:pPr>
    <w:rPr>
      <w:rFonts w:ascii="Times New Roman" w:hAnsi="Times New Roman"/>
      <w:szCs w:val="24"/>
    </w:rPr>
  </w:style>
  <w:style w:type="paragraph" w:styleId="4">
    <w:name w:val="Body Text First Indent"/>
    <w:basedOn w:val="2"/>
    <w:qFormat/>
    <w:uiPriority w:val="0"/>
    <w:pPr>
      <w:ind w:firstLine="420" w:firstLineChars="100"/>
    </w:pPr>
  </w:style>
  <w:style w:type="paragraph" w:customStyle="1" w:styleId="7">
    <w:name w:val="公文类"/>
    <w:basedOn w:val="1"/>
    <w:next w:val="4"/>
    <w:qFormat/>
    <w:uiPriority w:val="0"/>
    <w:pPr>
      <w:numPr>
        <w:ilvl w:val="0"/>
        <w:numId w:val="1"/>
      </w:numPr>
      <w:snapToGrid w:val="0"/>
      <w:spacing w:line="560" w:lineRule="exact"/>
      <w:ind w:firstLine="4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981</Words>
  <Characters>1075</Characters>
  <Lines>0</Lines>
  <Paragraphs>0</Paragraphs>
  <TotalTime>6</TotalTime>
  <ScaleCrop>false</ScaleCrop>
  <LinksUpToDate>false</LinksUpToDate>
  <CharactersWithSpaces>1098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2025-12-18T08:41:00Z</dcterms:created>
  <dc:creator>大海</dc:creator>
  <cp:lastModifiedBy>大海</cp:lastModifiedBy>
  <dcterms:modified xsi:type="dcterms:W3CDTF">2025-12-19T00:39:08Z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7AFC6625733748889C3BAC2052915EC9_13</vt:lpwstr>
  </property>
  <property fmtid="{D5CDD505-2E9C-101B-9397-08002B2CF9AE}" pid="4" name="KSOTemplateDocerSaveRecord">
    <vt:lpwstr>eyJoZGlkIjoiZTRjNmNlMzA1MTIwMGUwNDgyNjEyM2YzMzY2NjU4MjAiLCJ1c2VySWQiOiIyNTU1NTg5NTIifQ==</vt:lpwstr>
  </property>
</Properties>
</file>